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宋体" w:hAnsi="宋体"/>
          <w:b/>
          <w:color w:val="auto"/>
          <w:sz w:val="36"/>
          <w:szCs w:val="36"/>
          <w:highlight w:val="none"/>
          <w:u w:val="single"/>
          <w:lang w:eastAsia="zh-CN"/>
        </w:rPr>
      </w:pPr>
    </w:p>
    <w:p>
      <w:pPr>
        <w:spacing w:line="360" w:lineRule="auto"/>
        <w:jc w:val="center"/>
        <w:rPr>
          <w:rFonts w:hint="eastAsia" w:ascii="宋体" w:hAnsi="宋体"/>
          <w:b/>
          <w:color w:val="auto"/>
          <w:sz w:val="36"/>
          <w:szCs w:val="36"/>
          <w:highlight w:val="none"/>
          <w:u w:val="single"/>
          <w:lang w:eastAsia="zh-CN"/>
        </w:rPr>
      </w:pPr>
    </w:p>
    <w:p>
      <w:pPr>
        <w:spacing w:line="360" w:lineRule="auto"/>
        <w:jc w:val="center"/>
        <w:rPr>
          <w:rFonts w:hint="eastAsia" w:ascii="宋体" w:hAnsi="宋体"/>
          <w:b/>
          <w:color w:val="auto"/>
          <w:sz w:val="36"/>
          <w:szCs w:val="36"/>
          <w:highlight w:val="none"/>
          <w:u w:val="single"/>
          <w:lang w:eastAsia="zh-CN"/>
        </w:rPr>
      </w:pPr>
    </w:p>
    <w:p>
      <w:pPr>
        <w:spacing w:line="360" w:lineRule="auto"/>
        <w:jc w:val="center"/>
        <w:rPr>
          <w:rFonts w:hint="eastAsia" w:ascii="宋体" w:hAnsi="宋体"/>
          <w:b/>
          <w:color w:val="auto"/>
          <w:sz w:val="36"/>
          <w:szCs w:val="36"/>
          <w:highlight w:val="none"/>
          <w:u w:val="single"/>
        </w:rPr>
      </w:pPr>
      <w:r>
        <w:rPr>
          <w:rFonts w:hint="eastAsia" w:ascii="宋体" w:hAnsi="宋体"/>
          <w:b/>
          <w:color w:val="auto"/>
          <w:sz w:val="36"/>
          <w:szCs w:val="36"/>
          <w:highlight w:val="none"/>
          <w:u w:val="single"/>
          <w:lang w:eastAsia="zh-CN"/>
        </w:rPr>
        <w:t>浙江康复医疗中心</w:t>
      </w:r>
      <w:r>
        <w:rPr>
          <w:rFonts w:hint="eastAsia" w:ascii="宋体" w:hAnsi="宋体"/>
          <w:b/>
          <w:color w:val="auto"/>
          <w:sz w:val="36"/>
          <w:szCs w:val="36"/>
          <w:highlight w:val="none"/>
          <w:u w:val="single"/>
        </w:rPr>
        <w:t>机械</w:t>
      </w:r>
      <w:r>
        <w:rPr>
          <w:rFonts w:hint="eastAsia" w:ascii="宋体" w:hAnsi="宋体"/>
          <w:b/>
          <w:color w:val="auto"/>
          <w:sz w:val="36"/>
          <w:szCs w:val="36"/>
          <w:highlight w:val="none"/>
          <w:u w:val="single"/>
          <w:lang w:val="en-US" w:eastAsia="zh-CN"/>
        </w:rPr>
        <w:t>车位</w:t>
      </w:r>
      <w:r>
        <w:rPr>
          <w:rFonts w:hint="eastAsia" w:ascii="宋体" w:hAnsi="宋体"/>
          <w:b/>
          <w:color w:val="auto"/>
          <w:sz w:val="36"/>
          <w:szCs w:val="36"/>
          <w:highlight w:val="none"/>
          <w:u w:val="single"/>
        </w:rPr>
        <w:t>维保服务项目</w:t>
      </w:r>
    </w:p>
    <w:p>
      <w:pPr>
        <w:spacing w:line="360" w:lineRule="auto"/>
        <w:jc w:val="center"/>
        <w:rPr>
          <w:rFonts w:hint="eastAsia" w:ascii="宋体" w:hAnsi="宋体"/>
          <w:b/>
          <w:color w:val="auto"/>
          <w:szCs w:val="21"/>
          <w:highlight w:val="none"/>
        </w:rPr>
      </w:pPr>
    </w:p>
    <w:p>
      <w:pPr>
        <w:spacing w:line="360" w:lineRule="auto"/>
        <w:jc w:val="center"/>
        <w:rPr>
          <w:rFonts w:hint="eastAsia" w:ascii="宋体" w:hAnsi="宋体"/>
          <w:color w:val="auto"/>
          <w:sz w:val="72"/>
          <w:szCs w:val="72"/>
          <w:highlight w:val="none"/>
        </w:rPr>
      </w:pPr>
    </w:p>
    <w:p>
      <w:pPr>
        <w:spacing w:line="360" w:lineRule="auto"/>
        <w:jc w:val="center"/>
        <w:rPr>
          <w:rFonts w:ascii="宋体" w:hAnsi="宋体"/>
          <w:color w:val="auto"/>
          <w:sz w:val="72"/>
          <w:szCs w:val="72"/>
          <w:highlight w:val="none"/>
        </w:rPr>
      </w:pPr>
      <w:r>
        <w:rPr>
          <w:rFonts w:hint="eastAsia" w:ascii="宋体" w:hAnsi="宋体"/>
          <w:color w:val="auto"/>
          <w:sz w:val="72"/>
          <w:szCs w:val="72"/>
          <w:highlight w:val="none"/>
        </w:rPr>
        <w:t>竞争性磋商采购文件</w:t>
      </w:r>
    </w:p>
    <w:p>
      <w:pPr>
        <w:snapToGrid w:val="0"/>
        <w:spacing w:line="360" w:lineRule="auto"/>
        <w:rPr>
          <w:rFonts w:hint="eastAsia" w:ascii="宋体" w:hAnsi="宋体"/>
          <w:color w:val="auto"/>
          <w:sz w:val="30"/>
          <w:szCs w:val="72"/>
          <w:highlight w:val="none"/>
        </w:rPr>
      </w:pPr>
    </w:p>
    <w:p>
      <w:pPr>
        <w:pStyle w:val="10"/>
        <w:snapToGrid w:val="0"/>
        <w:spacing w:before="0" w:beforeLines="0" w:after="0" w:afterLines="0" w:line="360" w:lineRule="auto"/>
        <w:ind w:firstLine="1343" w:firstLineChars="446"/>
        <w:rPr>
          <w:rFonts w:hAnsi="宋体"/>
          <w:b/>
          <w:bCs/>
          <w:color w:val="auto"/>
          <w:sz w:val="30"/>
          <w:szCs w:val="30"/>
          <w:highlight w:val="none"/>
        </w:rPr>
      </w:pPr>
    </w:p>
    <w:p>
      <w:pPr>
        <w:pStyle w:val="10"/>
        <w:snapToGrid w:val="0"/>
        <w:spacing w:before="0" w:beforeLines="0" w:after="0" w:afterLines="0" w:line="360" w:lineRule="auto"/>
        <w:ind w:firstLine="1343" w:firstLineChars="446"/>
        <w:rPr>
          <w:rFonts w:hAnsi="宋体"/>
          <w:b/>
          <w:bCs/>
          <w:color w:val="auto"/>
          <w:sz w:val="30"/>
          <w:szCs w:val="30"/>
          <w:highlight w:val="none"/>
        </w:rPr>
      </w:pPr>
    </w:p>
    <w:p>
      <w:pPr>
        <w:pStyle w:val="10"/>
        <w:snapToGrid w:val="0"/>
        <w:spacing w:before="0" w:beforeLines="0" w:after="0" w:afterLines="0" w:line="360" w:lineRule="auto"/>
        <w:ind w:firstLine="1343" w:firstLineChars="446"/>
        <w:rPr>
          <w:rFonts w:hAnsi="宋体"/>
          <w:b/>
          <w:bCs/>
          <w:color w:val="auto"/>
          <w:sz w:val="30"/>
          <w:szCs w:val="30"/>
          <w:highlight w:val="none"/>
        </w:rPr>
      </w:pPr>
    </w:p>
    <w:p>
      <w:pPr>
        <w:pStyle w:val="10"/>
        <w:snapToGrid w:val="0"/>
        <w:spacing w:before="0" w:beforeLines="0" w:after="0" w:afterLines="0" w:line="360" w:lineRule="auto"/>
        <w:ind w:firstLine="1433" w:firstLineChars="446"/>
        <w:rPr>
          <w:rFonts w:hAnsi="宋体"/>
          <w:b/>
          <w:bCs/>
          <w:color w:val="auto"/>
          <w:sz w:val="32"/>
          <w:szCs w:val="32"/>
          <w:highlight w:val="none"/>
        </w:rPr>
      </w:pPr>
    </w:p>
    <w:p>
      <w:pPr>
        <w:pStyle w:val="10"/>
        <w:snapToGrid w:val="0"/>
        <w:spacing w:before="0" w:beforeLines="0" w:after="0" w:afterLines="0" w:line="360" w:lineRule="auto"/>
        <w:ind w:firstLine="1433" w:firstLineChars="446"/>
        <w:rPr>
          <w:rFonts w:hAnsi="宋体"/>
          <w:b/>
          <w:bCs/>
          <w:color w:val="auto"/>
          <w:sz w:val="32"/>
          <w:szCs w:val="32"/>
          <w:highlight w:val="none"/>
        </w:rPr>
      </w:pPr>
    </w:p>
    <w:p>
      <w:pPr>
        <w:pStyle w:val="10"/>
        <w:snapToGrid w:val="0"/>
        <w:spacing w:before="0" w:beforeLines="0" w:after="0" w:afterLines="0" w:line="360" w:lineRule="auto"/>
        <w:ind w:firstLine="1433" w:firstLineChars="446"/>
        <w:rPr>
          <w:rFonts w:hAnsi="宋体"/>
          <w:b/>
          <w:bCs/>
          <w:color w:val="auto"/>
          <w:sz w:val="32"/>
          <w:szCs w:val="32"/>
          <w:highlight w:val="none"/>
        </w:rPr>
      </w:pPr>
    </w:p>
    <w:p>
      <w:pPr>
        <w:pStyle w:val="10"/>
        <w:snapToGrid w:val="0"/>
        <w:spacing w:before="0" w:beforeLines="0" w:after="0" w:afterLines="0" w:line="360" w:lineRule="auto"/>
        <w:ind w:firstLine="1433" w:firstLineChars="446"/>
        <w:rPr>
          <w:rFonts w:hAnsi="宋体"/>
          <w:b/>
          <w:bCs/>
          <w:color w:val="auto"/>
          <w:sz w:val="32"/>
          <w:szCs w:val="32"/>
          <w:highlight w:val="none"/>
        </w:rPr>
      </w:pPr>
    </w:p>
    <w:p>
      <w:pPr>
        <w:pStyle w:val="10"/>
        <w:snapToGrid w:val="0"/>
        <w:spacing w:before="0" w:beforeLines="0" w:after="0" w:afterLines="0" w:line="360" w:lineRule="auto"/>
        <w:ind w:firstLine="1433" w:firstLineChars="446"/>
        <w:rPr>
          <w:rFonts w:hint="default" w:hAnsi="宋体" w:eastAsia="宋体"/>
          <w:b/>
          <w:bCs/>
          <w:color w:val="auto"/>
          <w:sz w:val="32"/>
          <w:szCs w:val="32"/>
          <w:highlight w:val="none"/>
          <w:lang w:val="en-US" w:eastAsia="zh-CN"/>
        </w:rPr>
      </w:pPr>
      <w:r>
        <w:rPr>
          <w:rFonts w:hAnsi="宋体"/>
          <w:b/>
          <w:bCs/>
          <w:color w:val="auto"/>
          <w:sz w:val="32"/>
          <w:szCs w:val="32"/>
          <w:highlight w:val="none"/>
        </w:rPr>
        <w:t>项目编号：</w:t>
      </w:r>
      <w:r>
        <w:rPr>
          <w:rFonts w:hint="eastAsia" w:hAnsi="宋体"/>
          <w:b/>
          <w:bCs/>
          <w:color w:val="auto"/>
          <w:sz w:val="32"/>
          <w:szCs w:val="32"/>
          <w:highlight w:val="none"/>
          <w:lang w:val="en-US" w:eastAsia="zh-CN"/>
        </w:rPr>
        <w:t>ZKJXCW2025-1119</w:t>
      </w:r>
    </w:p>
    <w:p>
      <w:pPr>
        <w:snapToGrid w:val="0"/>
        <w:spacing w:line="360" w:lineRule="auto"/>
        <w:ind w:firstLine="1433" w:firstLineChars="446"/>
        <w:rPr>
          <w:rFonts w:hint="eastAsia" w:ascii="宋体" w:hAnsi="宋体"/>
          <w:b/>
          <w:bCs/>
          <w:color w:val="auto"/>
          <w:w w:val="80"/>
          <w:sz w:val="32"/>
          <w:szCs w:val="32"/>
          <w:highlight w:val="none"/>
        </w:rPr>
      </w:pPr>
      <w:r>
        <w:rPr>
          <w:rFonts w:hint="eastAsia" w:ascii="宋体" w:hAnsi="宋体"/>
          <w:b/>
          <w:bCs/>
          <w:color w:val="auto"/>
          <w:sz w:val="32"/>
          <w:szCs w:val="32"/>
          <w:highlight w:val="none"/>
        </w:rPr>
        <w:t>项目名称：</w:t>
      </w:r>
      <w:r>
        <w:rPr>
          <w:rFonts w:hint="eastAsia" w:ascii="宋体" w:hAnsi="宋体"/>
          <w:b/>
          <w:bCs/>
          <w:color w:val="auto"/>
          <w:sz w:val="32"/>
          <w:szCs w:val="32"/>
          <w:highlight w:val="none"/>
          <w:lang w:eastAsia="zh-CN"/>
        </w:rPr>
        <w:t>机械车位</w:t>
      </w:r>
      <w:r>
        <w:rPr>
          <w:rFonts w:hint="eastAsia" w:ascii="宋体" w:hAnsi="宋体"/>
          <w:b/>
          <w:bCs/>
          <w:color w:val="auto"/>
          <w:sz w:val="32"/>
          <w:szCs w:val="32"/>
          <w:highlight w:val="none"/>
        </w:rPr>
        <w:t>维保服务</w:t>
      </w:r>
    </w:p>
    <w:p>
      <w:pPr>
        <w:pStyle w:val="10"/>
        <w:snapToGrid w:val="0"/>
        <w:spacing w:before="0" w:beforeLines="0" w:after="0" w:afterLines="0" w:line="360" w:lineRule="auto"/>
        <w:ind w:firstLine="1459" w:firstLineChars="478"/>
        <w:rPr>
          <w:rFonts w:hint="eastAsia" w:hAnsi="宋体"/>
          <w:b/>
          <w:bCs/>
          <w:color w:val="auto"/>
          <w:w w:val="95"/>
          <w:sz w:val="32"/>
          <w:szCs w:val="32"/>
          <w:highlight w:val="none"/>
          <w:lang w:eastAsia="zh-CN"/>
        </w:rPr>
      </w:pPr>
      <w:r>
        <w:rPr>
          <w:rFonts w:hAnsi="宋体"/>
          <w:b/>
          <w:bCs/>
          <w:color w:val="auto"/>
          <w:w w:val="95"/>
          <w:sz w:val="32"/>
          <w:szCs w:val="32"/>
          <w:highlight w:val="none"/>
        </w:rPr>
        <w:t>采购单位：</w:t>
      </w:r>
      <w:r>
        <w:rPr>
          <w:rFonts w:hint="eastAsia" w:hAnsi="宋体"/>
          <w:b/>
          <w:bCs/>
          <w:color w:val="auto"/>
          <w:w w:val="95"/>
          <w:sz w:val="32"/>
          <w:szCs w:val="32"/>
          <w:highlight w:val="none"/>
          <w:lang w:eastAsia="zh-CN"/>
        </w:rPr>
        <w:t>浙江康复医疗中心</w:t>
      </w:r>
    </w:p>
    <w:p>
      <w:pPr>
        <w:pStyle w:val="10"/>
        <w:snapToGrid w:val="0"/>
        <w:spacing w:before="0" w:beforeLines="0" w:after="0" w:afterLines="0" w:line="360" w:lineRule="auto"/>
        <w:ind w:firstLine="1459" w:firstLineChars="478"/>
        <w:rPr>
          <w:rFonts w:hint="eastAsia" w:ascii="宋体" w:hAnsi="宋体"/>
          <w:b/>
          <w:bCs/>
          <w:color w:val="auto"/>
          <w:w w:val="95"/>
          <w:sz w:val="32"/>
          <w:szCs w:val="32"/>
          <w:highlight w:val="none"/>
        </w:rPr>
      </w:pPr>
      <w:r>
        <w:rPr>
          <w:rFonts w:hint="eastAsia" w:ascii="宋体" w:hAnsi="宋体"/>
          <w:b/>
          <w:bCs/>
          <w:color w:val="auto"/>
          <w:w w:val="95"/>
          <w:sz w:val="32"/>
          <w:szCs w:val="32"/>
          <w:highlight w:val="none"/>
          <w:lang w:eastAsia="zh-CN"/>
        </w:rPr>
        <w:t>采购时间：</w:t>
      </w:r>
      <w:r>
        <w:rPr>
          <w:rFonts w:hint="eastAsia" w:ascii="宋体" w:hAnsi="宋体"/>
          <w:b/>
          <w:bCs/>
          <w:color w:val="auto"/>
          <w:w w:val="95"/>
          <w:sz w:val="32"/>
          <w:szCs w:val="32"/>
          <w:highlight w:val="none"/>
        </w:rPr>
        <w:t>2025年</w:t>
      </w:r>
      <w:r>
        <w:rPr>
          <w:rFonts w:hint="eastAsia" w:ascii="宋体" w:hAnsi="宋体"/>
          <w:b/>
          <w:bCs/>
          <w:color w:val="auto"/>
          <w:w w:val="95"/>
          <w:sz w:val="32"/>
          <w:szCs w:val="32"/>
          <w:highlight w:val="none"/>
          <w:lang w:val="en-US" w:eastAsia="zh-CN"/>
        </w:rPr>
        <w:t>11</w:t>
      </w:r>
      <w:r>
        <w:rPr>
          <w:rFonts w:hint="eastAsia" w:ascii="宋体" w:hAnsi="宋体"/>
          <w:b/>
          <w:bCs/>
          <w:color w:val="auto"/>
          <w:w w:val="95"/>
          <w:sz w:val="32"/>
          <w:szCs w:val="32"/>
          <w:highlight w:val="none"/>
        </w:rPr>
        <w:t>月</w:t>
      </w:r>
      <w:r>
        <w:rPr>
          <w:rFonts w:hint="eastAsia" w:ascii="宋体" w:hAnsi="宋体"/>
          <w:b/>
          <w:bCs/>
          <w:color w:val="auto"/>
          <w:w w:val="95"/>
          <w:sz w:val="32"/>
          <w:szCs w:val="32"/>
          <w:highlight w:val="none"/>
        </w:rPr>
        <w:br w:type="textWrapping"/>
      </w:r>
    </w:p>
    <w:p>
      <w:r>
        <w:br w:type="page"/>
      </w:r>
    </w:p>
    <w:p>
      <w:pPr>
        <w:pStyle w:val="20"/>
        <w:ind w:firstLine="422"/>
        <w:jc w:val="center"/>
        <w:rPr>
          <w:color w:val="auto"/>
          <w:sz w:val="28"/>
          <w:highlight w:val="none"/>
        </w:rPr>
      </w:pPr>
      <w:bookmarkStart w:id="0" w:name="_Toc3667"/>
      <w:bookmarkStart w:id="1" w:name="_Toc24634"/>
      <w:bookmarkStart w:id="2" w:name="_Toc24471"/>
      <w:r>
        <w:rPr>
          <w:color w:val="auto"/>
          <w:sz w:val="28"/>
          <w:highlight w:val="none"/>
          <w:lang w:val="zh-CN"/>
        </w:rPr>
        <w:t>目录</w:t>
      </w:r>
      <w:bookmarkEnd w:id="0"/>
      <w:bookmarkEnd w:id="1"/>
      <w:bookmarkEnd w:id="2"/>
    </w:p>
    <w:p>
      <w:pPr>
        <w:pStyle w:val="13"/>
        <w:tabs>
          <w:tab w:val="right" w:leader="dot" w:pos="8306"/>
          <w:tab w:val="clear" w:pos="8296"/>
        </w:tabs>
        <w:rPr>
          <w:b/>
          <w:bCs/>
          <w:color w:val="auto"/>
          <w:highlight w:val="none"/>
        </w:rPr>
      </w:pPr>
      <w:r>
        <w:rPr>
          <w:b/>
          <w:bCs/>
          <w:color w:val="auto"/>
          <w:highlight w:val="none"/>
        </w:rPr>
        <w:fldChar w:fldCharType="begin"/>
      </w:r>
      <w:r>
        <w:rPr>
          <w:b/>
          <w:bCs/>
          <w:color w:val="auto"/>
          <w:highlight w:val="none"/>
        </w:rPr>
        <w:instrText xml:space="preserve"> TOC \o "1-2" \h \z \u </w:instrText>
      </w:r>
      <w:r>
        <w:rPr>
          <w:b/>
          <w:bCs/>
          <w:color w:val="auto"/>
          <w:highlight w:val="none"/>
        </w:rPr>
        <w:fldChar w:fldCharType="separate"/>
      </w:r>
      <w:r>
        <w:rPr>
          <w:b/>
          <w:bCs/>
          <w:color w:val="auto"/>
          <w:highlight w:val="none"/>
        </w:rPr>
        <w:fldChar w:fldCharType="begin"/>
      </w:r>
      <w:r>
        <w:rPr>
          <w:b/>
          <w:bCs/>
          <w:color w:val="auto"/>
          <w:highlight w:val="none"/>
        </w:rPr>
        <w:instrText xml:space="preserve"> HYPERLINK \l _Toc24892 </w:instrText>
      </w:r>
      <w:r>
        <w:rPr>
          <w:b/>
          <w:bCs/>
          <w:color w:val="auto"/>
          <w:highlight w:val="none"/>
        </w:rPr>
        <w:fldChar w:fldCharType="separate"/>
      </w:r>
      <w:r>
        <w:rPr>
          <w:rFonts w:hint="eastAsia"/>
          <w:b/>
          <w:bCs/>
          <w:color w:val="auto"/>
          <w:highlight w:val="none"/>
          <w:lang w:val="en-US" w:eastAsia="zh-CN"/>
        </w:rPr>
        <w:t>院内招标</w:t>
      </w:r>
      <w:r>
        <w:rPr>
          <w:rFonts w:hint="eastAsia"/>
          <w:b/>
          <w:bCs/>
          <w:color w:val="auto"/>
          <w:highlight w:val="none"/>
        </w:rPr>
        <w:t>商公告</w:t>
      </w:r>
      <w:r>
        <w:rPr>
          <w:b/>
          <w:bCs/>
          <w:color w:val="auto"/>
          <w:highlight w:val="none"/>
        </w:rPr>
        <w:tab/>
      </w:r>
      <w:r>
        <w:rPr>
          <w:b/>
          <w:bCs/>
          <w:color w:val="auto"/>
          <w:highlight w:val="none"/>
        </w:rPr>
        <w:fldChar w:fldCharType="begin"/>
      </w:r>
      <w:r>
        <w:rPr>
          <w:b/>
          <w:bCs/>
          <w:color w:val="auto"/>
          <w:highlight w:val="none"/>
        </w:rPr>
        <w:instrText xml:space="preserve"> PAGEREF _Toc24892 \h </w:instrText>
      </w:r>
      <w:r>
        <w:rPr>
          <w:b/>
          <w:bCs/>
          <w:color w:val="auto"/>
          <w:highlight w:val="none"/>
        </w:rPr>
        <w:fldChar w:fldCharType="separate"/>
      </w:r>
      <w:r>
        <w:rPr>
          <w:b/>
          <w:bCs/>
          <w:color w:val="auto"/>
          <w:highlight w:val="none"/>
        </w:rPr>
        <w:t>3</w:t>
      </w:r>
      <w:r>
        <w:rPr>
          <w:b/>
          <w:bCs/>
          <w:color w:val="auto"/>
          <w:highlight w:val="none"/>
        </w:rPr>
        <w:fldChar w:fldCharType="end"/>
      </w:r>
      <w:r>
        <w:rPr>
          <w:b/>
          <w:bCs/>
          <w:color w:val="auto"/>
          <w:highlight w:val="none"/>
        </w:rPr>
        <w:fldChar w:fldCharType="end"/>
      </w:r>
    </w:p>
    <w:p>
      <w:pPr>
        <w:pStyle w:val="13"/>
        <w:tabs>
          <w:tab w:val="right" w:leader="dot" w:pos="8306"/>
          <w:tab w:val="clear" w:pos="8296"/>
        </w:tabs>
        <w:rPr>
          <w:b/>
          <w:bCs/>
          <w:color w:val="auto"/>
          <w:highlight w:val="none"/>
        </w:rPr>
      </w:pPr>
      <w:r>
        <w:rPr>
          <w:b/>
          <w:bCs/>
          <w:color w:val="auto"/>
          <w:highlight w:val="none"/>
        </w:rPr>
        <w:fldChar w:fldCharType="begin"/>
      </w:r>
      <w:r>
        <w:rPr>
          <w:b/>
          <w:bCs/>
          <w:color w:val="auto"/>
          <w:highlight w:val="none"/>
        </w:rPr>
        <w:instrText xml:space="preserve"> HYPERLINK \l _Toc21092 </w:instrText>
      </w:r>
      <w:r>
        <w:rPr>
          <w:b/>
          <w:bCs/>
          <w:color w:val="auto"/>
          <w:highlight w:val="none"/>
        </w:rPr>
        <w:fldChar w:fldCharType="separate"/>
      </w:r>
      <w:r>
        <w:rPr>
          <w:rFonts w:hint="eastAsia"/>
          <w:b/>
          <w:bCs/>
          <w:color w:val="auto"/>
          <w:highlight w:val="none"/>
        </w:rPr>
        <w:t>第一章 供应商须知</w:t>
      </w:r>
      <w:r>
        <w:rPr>
          <w:b/>
          <w:bCs/>
          <w:color w:val="auto"/>
          <w:highlight w:val="none"/>
        </w:rPr>
        <w:tab/>
      </w:r>
      <w:r>
        <w:rPr>
          <w:rFonts w:hint="eastAsia"/>
          <w:b/>
          <w:bCs/>
          <w:color w:val="auto"/>
          <w:highlight w:val="none"/>
          <w:lang w:val="en-US" w:eastAsia="zh-CN"/>
        </w:rPr>
        <w:t>5</w:t>
      </w:r>
      <w:r>
        <w:rPr>
          <w:b/>
          <w:bCs/>
          <w:color w:val="auto"/>
          <w:highlight w:val="none"/>
        </w:rPr>
        <w:fldChar w:fldCharType="end"/>
      </w:r>
    </w:p>
    <w:p>
      <w:pPr>
        <w:pStyle w:val="13"/>
        <w:tabs>
          <w:tab w:val="right" w:leader="dot" w:pos="8306"/>
          <w:tab w:val="clear" w:pos="8296"/>
        </w:tabs>
        <w:rPr>
          <w:b/>
          <w:bCs/>
          <w:color w:val="auto"/>
          <w:highlight w:val="none"/>
        </w:rPr>
      </w:pPr>
      <w:r>
        <w:rPr>
          <w:b/>
          <w:bCs/>
          <w:color w:val="auto"/>
          <w:highlight w:val="none"/>
        </w:rPr>
        <w:fldChar w:fldCharType="begin"/>
      </w:r>
      <w:r>
        <w:rPr>
          <w:b/>
          <w:bCs/>
          <w:color w:val="auto"/>
          <w:highlight w:val="none"/>
        </w:rPr>
        <w:instrText xml:space="preserve"> HYPERLINK \l _Toc30943 </w:instrText>
      </w:r>
      <w:r>
        <w:rPr>
          <w:b/>
          <w:bCs/>
          <w:color w:val="auto"/>
          <w:highlight w:val="none"/>
        </w:rPr>
        <w:fldChar w:fldCharType="separate"/>
      </w:r>
      <w:r>
        <w:rPr>
          <w:rFonts w:hint="eastAsia"/>
          <w:b/>
          <w:bCs/>
          <w:color w:val="auto"/>
          <w:highlight w:val="none"/>
        </w:rPr>
        <w:t>第二章 采购项目技术规范</w:t>
      </w:r>
      <w:r>
        <w:rPr>
          <w:b/>
          <w:bCs/>
          <w:color w:val="auto"/>
          <w:highlight w:val="none"/>
        </w:rPr>
        <w:t>和服务</w:t>
      </w:r>
      <w:r>
        <w:rPr>
          <w:rFonts w:hint="eastAsia"/>
          <w:b/>
          <w:bCs/>
          <w:color w:val="auto"/>
          <w:highlight w:val="none"/>
        </w:rPr>
        <w:t>要求</w:t>
      </w:r>
      <w:r>
        <w:rPr>
          <w:b/>
          <w:bCs/>
          <w:color w:val="auto"/>
          <w:highlight w:val="none"/>
        </w:rPr>
        <w:tab/>
      </w:r>
      <w:r>
        <w:rPr>
          <w:b/>
          <w:bCs/>
          <w:color w:val="auto"/>
          <w:highlight w:val="none"/>
        </w:rPr>
        <w:fldChar w:fldCharType="begin"/>
      </w:r>
      <w:r>
        <w:rPr>
          <w:b/>
          <w:bCs/>
          <w:color w:val="auto"/>
          <w:highlight w:val="none"/>
        </w:rPr>
        <w:instrText xml:space="preserve"> PAGEREF _Toc30943 \h </w:instrText>
      </w:r>
      <w:r>
        <w:rPr>
          <w:b/>
          <w:bCs/>
          <w:color w:val="auto"/>
          <w:highlight w:val="none"/>
        </w:rPr>
        <w:fldChar w:fldCharType="separate"/>
      </w:r>
      <w:r>
        <w:rPr>
          <w:b/>
          <w:bCs/>
          <w:color w:val="auto"/>
          <w:highlight w:val="none"/>
        </w:rPr>
        <w:t>1</w:t>
      </w:r>
      <w:r>
        <w:rPr>
          <w:b/>
          <w:bCs/>
          <w:color w:val="auto"/>
          <w:highlight w:val="none"/>
        </w:rPr>
        <w:fldChar w:fldCharType="end"/>
      </w:r>
      <w:r>
        <w:rPr>
          <w:b/>
          <w:bCs/>
          <w:color w:val="auto"/>
          <w:highlight w:val="none"/>
        </w:rPr>
        <w:fldChar w:fldCharType="end"/>
      </w:r>
      <w:r>
        <w:rPr>
          <w:rFonts w:hint="eastAsia"/>
          <w:b/>
          <w:bCs/>
          <w:color w:val="auto"/>
          <w:highlight w:val="none"/>
          <w:lang w:val="en-US" w:eastAsia="zh-CN"/>
        </w:rPr>
        <w:t>3</w:t>
      </w:r>
    </w:p>
    <w:p>
      <w:pPr>
        <w:pStyle w:val="13"/>
        <w:tabs>
          <w:tab w:val="right" w:leader="dot" w:pos="8306"/>
          <w:tab w:val="clear" w:pos="8296"/>
        </w:tabs>
        <w:rPr>
          <w:b/>
          <w:bCs/>
          <w:color w:val="auto"/>
          <w:highlight w:val="none"/>
        </w:rPr>
      </w:pPr>
      <w:r>
        <w:rPr>
          <w:b/>
          <w:bCs/>
          <w:color w:val="auto"/>
          <w:highlight w:val="none"/>
        </w:rPr>
        <w:fldChar w:fldCharType="begin"/>
      </w:r>
      <w:r>
        <w:rPr>
          <w:b/>
          <w:bCs/>
          <w:color w:val="auto"/>
          <w:highlight w:val="none"/>
        </w:rPr>
        <w:instrText xml:space="preserve"> HYPERLINK \l _Toc9876 </w:instrText>
      </w:r>
      <w:r>
        <w:rPr>
          <w:b/>
          <w:bCs/>
          <w:color w:val="auto"/>
          <w:highlight w:val="none"/>
        </w:rPr>
        <w:fldChar w:fldCharType="separate"/>
      </w:r>
      <w:r>
        <w:rPr>
          <w:rFonts w:hint="eastAsia"/>
          <w:b/>
          <w:bCs/>
          <w:color w:val="auto"/>
          <w:highlight w:val="none"/>
        </w:rPr>
        <w:t>第</w:t>
      </w:r>
      <w:r>
        <w:rPr>
          <w:rFonts w:hint="eastAsia"/>
          <w:b/>
          <w:bCs/>
          <w:color w:val="auto"/>
          <w:highlight w:val="none"/>
          <w:lang w:val="en-US" w:eastAsia="zh-CN"/>
        </w:rPr>
        <w:t>三</w:t>
      </w:r>
      <w:r>
        <w:rPr>
          <w:rFonts w:hint="eastAsia"/>
          <w:b/>
          <w:bCs/>
          <w:color w:val="auto"/>
          <w:highlight w:val="none"/>
        </w:rPr>
        <w:t>章 合同格式</w:t>
      </w:r>
      <w:r>
        <w:rPr>
          <w:b/>
          <w:bCs/>
          <w:color w:val="auto"/>
          <w:highlight w:val="none"/>
        </w:rPr>
        <w:tab/>
      </w:r>
      <w:r>
        <w:rPr>
          <w:rFonts w:hint="eastAsia"/>
          <w:b/>
          <w:bCs/>
          <w:color w:val="auto"/>
          <w:highlight w:val="none"/>
          <w:lang w:val="en-US" w:eastAsia="zh-CN"/>
        </w:rPr>
        <w:t>1</w:t>
      </w:r>
      <w:r>
        <w:rPr>
          <w:b/>
          <w:bCs/>
          <w:color w:val="auto"/>
          <w:highlight w:val="none"/>
        </w:rPr>
        <w:fldChar w:fldCharType="end"/>
      </w:r>
      <w:r>
        <w:rPr>
          <w:rFonts w:hint="eastAsia"/>
          <w:b/>
          <w:bCs/>
          <w:color w:val="auto"/>
          <w:highlight w:val="none"/>
          <w:lang w:val="en-US" w:eastAsia="zh-CN"/>
        </w:rPr>
        <w:t>6</w:t>
      </w:r>
    </w:p>
    <w:p>
      <w:pPr>
        <w:pStyle w:val="13"/>
        <w:tabs>
          <w:tab w:val="right" w:leader="dot" w:pos="8306"/>
          <w:tab w:val="clear" w:pos="8296"/>
        </w:tabs>
        <w:rPr>
          <w:b/>
          <w:bCs/>
          <w:color w:val="auto"/>
          <w:highlight w:val="none"/>
        </w:rPr>
      </w:pPr>
      <w:r>
        <w:rPr>
          <w:b/>
          <w:bCs/>
          <w:color w:val="auto"/>
          <w:highlight w:val="none"/>
        </w:rPr>
        <w:fldChar w:fldCharType="begin"/>
      </w:r>
      <w:r>
        <w:rPr>
          <w:b/>
          <w:bCs/>
          <w:color w:val="auto"/>
          <w:highlight w:val="none"/>
        </w:rPr>
        <w:instrText xml:space="preserve"> HYPERLINK \l _Toc30917 </w:instrText>
      </w:r>
      <w:r>
        <w:rPr>
          <w:b/>
          <w:bCs/>
          <w:color w:val="auto"/>
          <w:highlight w:val="none"/>
        </w:rPr>
        <w:fldChar w:fldCharType="separate"/>
      </w:r>
      <w:r>
        <w:rPr>
          <w:rFonts w:hint="eastAsia"/>
          <w:b/>
          <w:bCs/>
          <w:color w:val="auto"/>
          <w:highlight w:val="none"/>
        </w:rPr>
        <w:t>第</w:t>
      </w:r>
      <w:r>
        <w:rPr>
          <w:rFonts w:hint="eastAsia"/>
          <w:b/>
          <w:bCs/>
          <w:color w:val="auto"/>
          <w:highlight w:val="none"/>
          <w:lang w:val="en-US" w:eastAsia="zh-CN"/>
        </w:rPr>
        <w:t>四</w:t>
      </w:r>
      <w:r>
        <w:rPr>
          <w:rFonts w:hint="eastAsia"/>
          <w:b/>
          <w:bCs/>
          <w:color w:val="auto"/>
          <w:highlight w:val="none"/>
        </w:rPr>
        <w:t xml:space="preserve">章 </w:t>
      </w:r>
      <w:r>
        <w:rPr>
          <w:rFonts w:hint="eastAsia"/>
          <w:b/>
          <w:bCs/>
          <w:color w:val="auto"/>
          <w:highlight w:val="none"/>
          <w:lang w:val="en-US" w:eastAsia="zh-CN"/>
        </w:rPr>
        <w:t>采购</w:t>
      </w:r>
      <w:r>
        <w:rPr>
          <w:rFonts w:hint="eastAsia"/>
          <w:b/>
          <w:bCs/>
          <w:color w:val="auto"/>
          <w:highlight w:val="none"/>
        </w:rPr>
        <w:t>响应文件内容</w:t>
      </w:r>
      <w:r>
        <w:rPr>
          <w:b/>
          <w:bCs/>
          <w:color w:val="auto"/>
          <w:highlight w:val="none"/>
        </w:rPr>
        <w:t>及</w:t>
      </w:r>
      <w:r>
        <w:rPr>
          <w:rFonts w:hint="eastAsia"/>
          <w:b/>
          <w:bCs/>
          <w:color w:val="auto"/>
          <w:highlight w:val="none"/>
        </w:rPr>
        <w:t>格式</w:t>
      </w:r>
      <w:r>
        <w:rPr>
          <w:b/>
          <w:bCs/>
          <w:color w:val="auto"/>
          <w:highlight w:val="none"/>
        </w:rPr>
        <w:tab/>
      </w:r>
      <w:r>
        <w:rPr>
          <w:rFonts w:hint="eastAsia"/>
          <w:b/>
          <w:bCs/>
          <w:color w:val="auto"/>
          <w:highlight w:val="none"/>
          <w:lang w:val="en-US" w:eastAsia="zh-CN"/>
        </w:rPr>
        <w:t>1</w:t>
      </w:r>
      <w:r>
        <w:rPr>
          <w:b/>
          <w:bCs/>
          <w:color w:val="auto"/>
          <w:highlight w:val="none"/>
        </w:rPr>
        <w:fldChar w:fldCharType="end"/>
      </w:r>
      <w:r>
        <w:rPr>
          <w:rFonts w:hint="eastAsia"/>
          <w:b/>
          <w:bCs/>
          <w:color w:val="auto"/>
          <w:highlight w:val="none"/>
          <w:lang w:val="en-US" w:eastAsia="zh-CN"/>
        </w:rPr>
        <w:t>9</w:t>
      </w:r>
      <w:bookmarkStart w:id="102" w:name="_GoBack"/>
      <w:bookmarkEnd w:id="102"/>
    </w:p>
    <w:p>
      <w:pPr>
        <w:pStyle w:val="13"/>
        <w:tabs>
          <w:tab w:val="right" w:leader="dot" w:pos="8306"/>
          <w:tab w:val="clear" w:pos="8296"/>
        </w:tabs>
        <w:rPr>
          <w:b/>
          <w:bCs/>
          <w:color w:val="auto"/>
          <w:highlight w:val="none"/>
        </w:rPr>
      </w:pPr>
      <w:r>
        <w:rPr>
          <w:b/>
          <w:bCs/>
          <w:color w:val="auto"/>
          <w:highlight w:val="none"/>
        </w:rPr>
        <w:fldChar w:fldCharType="begin"/>
      </w:r>
      <w:r>
        <w:rPr>
          <w:b/>
          <w:bCs/>
          <w:color w:val="auto"/>
          <w:highlight w:val="none"/>
        </w:rPr>
        <w:instrText xml:space="preserve"> HYPERLINK \l _Toc19679 </w:instrText>
      </w:r>
      <w:r>
        <w:rPr>
          <w:b/>
          <w:bCs/>
          <w:color w:val="auto"/>
          <w:highlight w:val="none"/>
        </w:rPr>
        <w:fldChar w:fldCharType="separate"/>
      </w:r>
      <w:r>
        <w:rPr>
          <w:rFonts w:hint="eastAsia"/>
          <w:b/>
          <w:bCs/>
          <w:color w:val="auto"/>
          <w:highlight w:val="none"/>
        </w:rPr>
        <w:t>第</w:t>
      </w:r>
      <w:r>
        <w:rPr>
          <w:rFonts w:hint="eastAsia"/>
          <w:b/>
          <w:bCs/>
          <w:color w:val="auto"/>
          <w:highlight w:val="none"/>
          <w:lang w:val="en-US" w:eastAsia="zh-CN"/>
        </w:rPr>
        <w:t>五</w:t>
      </w:r>
      <w:r>
        <w:rPr>
          <w:rFonts w:hint="eastAsia"/>
          <w:b/>
          <w:bCs/>
          <w:color w:val="auto"/>
          <w:highlight w:val="none"/>
        </w:rPr>
        <w:t>章</w:t>
      </w:r>
      <w:r>
        <w:rPr>
          <w:b/>
          <w:bCs/>
          <w:color w:val="auto"/>
          <w:highlight w:val="none"/>
        </w:rPr>
        <w:t xml:space="preserve"> </w:t>
      </w:r>
      <w:r>
        <w:rPr>
          <w:rFonts w:hint="eastAsia"/>
          <w:b/>
          <w:bCs/>
          <w:color w:val="auto"/>
          <w:highlight w:val="none"/>
        </w:rPr>
        <w:t>评审办法</w:t>
      </w:r>
      <w:r>
        <w:rPr>
          <w:b/>
          <w:bCs/>
          <w:color w:val="auto"/>
          <w:highlight w:val="none"/>
        </w:rPr>
        <w:tab/>
      </w:r>
      <w:r>
        <w:rPr>
          <w:rFonts w:hint="eastAsia"/>
          <w:b/>
          <w:bCs/>
          <w:color w:val="auto"/>
          <w:highlight w:val="none"/>
          <w:lang w:val="en-US" w:eastAsia="zh-CN"/>
        </w:rPr>
        <w:t>3</w:t>
      </w:r>
      <w:r>
        <w:rPr>
          <w:b/>
          <w:bCs/>
          <w:color w:val="auto"/>
          <w:highlight w:val="none"/>
        </w:rPr>
        <w:fldChar w:fldCharType="end"/>
      </w:r>
      <w:r>
        <w:rPr>
          <w:rFonts w:hint="eastAsia"/>
          <w:b/>
          <w:bCs/>
          <w:color w:val="auto"/>
          <w:highlight w:val="none"/>
          <w:lang w:val="en-US" w:eastAsia="zh-CN"/>
        </w:rPr>
        <w:t>4</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r>
        <w:rPr>
          <w:b/>
          <w:bCs/>
          <w:color w:val="auto"/>
          <w:highlight w:val="none"/>
        </w:rPr>
        <w:fldChar w:fldCharType="end"/>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right="0"/>
        <w:textAlignment w:val="baseline"/>
        <w:rPr>
          <w:rFonts w:hint="eastAsia" w:ascii="宋体" w:hAnsi="宋体"/>
          <w:b/>
          <w:color w:val="auto"/>
          <w:sz w:val="36"/>
          <w:szCs w:val="36"/>
          <w:highlight w:val="none"/>
          <w:u w:val="single"/>
          <w:lang w:eastAsia="zh-CN"/>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right="0"/>
        <w:textAlignment w:val="baseline"/>
        <w:rPr>
          <w:rFonts w:hint="eastAsia" w:ascii="宋体" w:hAnsi="宋体"/>
          <w:b/>
          <w:color w:val="auto"/>
          <w:sz w:val="36"/>
          <w:szCs w:val="36"/>
          <w:highlight w:val="none"/>
          <w:u w:val="single"/>
          <w:lang w:eastAsia="zh-CN"/>
        </w:rPr>
      </w:pP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right="0" w:firstLine="723" w:firstLineChars="200"/>
        <w:textAlignment w:val="baseline"/>
        <w:rPr>
          <w:rFonts w:hint="eastAsia" w:ascii="宋体" w:hAnsi="宋体" w:eastAsia="宋体" w:cs="宋体"/>
          <w:i w:val="0"/>
          <w:caps w:val="0"/>
          <w:color w:val="333333"/>
          <w:spacing w:val="0"/>
          <w:sz w:val="24"/>
          <w:szCs w:val="24"/>
          <w:u w:val="none"/>
          <w:shd w:val="clear" w:color="auto" w:fill="FFFFFF"/>
          <w:vertAlign w:val="baseline"/>
        </w:rPr>
      </w:pPr>
      <w:r>
        <w:rPr>
          <w:rFonts w:hint="eastAsia" w:ascii="宋体" w:hAnsi="宋体"/>
          <w:b/>
          <w:color w:val="auto"/>
          <w:sz w:val="36"/>
          <w:szCs w:val="36"/>
          <w:highlight w:val="none"/>
          <w:u w:val="single"/>
          <w:lang w:eastAsia="zh-CN"/>
        </w:rPr>
        <w:t>浙江康复医疗中心</w:t>
      </w:r>
      <w:r>
        <w:rPr>
          <w:rFonts w:hint="eastAsia" w:ascii="宋体" w:hAnsi="宋体"/>
          <w:b/>
          <w:color w:val="auto"/>
          <w:sz w:val="36"/>
          <w:szCs w:val="36"/>
          <w:highlight w:val="none"/>
          <w:u w:val="single"/>
        </w:rPr>
        <w:t>机械</w:t>
      </w:r>
      <w:r>
        <w:rPr>
          <w:rFonts w:hint="eastAsia" w:ascii="宋体" w:hAnsi="宋体"/>
          <w:b/>
          <w:color w:val="auto"/>
          <w:sz w:val="36"/>
          <w:szCs w:val="36"/>
          <w:highlight w:val="none"/>
          <w:u w:val="single"/>
          <w:lang w:val="en-US" w:eastAsia="zh-CN"/>
        </w:rPr>
        <w:t>车位</w:t>
      </w:r>
      <w:r>
        <w:rPr>
          <w:rFonts w:hint="eastAsia" w:ascii="宋体" w:hAnsi="宋体"/>
          <w:b/>
          <w:color w:val="auto"/>
          <w:sz w:val="36"/>
          <w:szCs w:val="36"/>
          <w:highlight w:val="none"/>
          <w:u w:val="single"/>
        </w:rPr>
        <w:t>维保服务项目</w:t>
      </w:r>
      <w:r>
        <w:rPr>
          <w:rFonts w:hint="eastAsia" w:ascii="宋体" w:hAnsi="宋体"/>
          <w:b/>
          <w:color w:val="auto"/>
          <w:sz w:val="36"/>
          <w:szCs w:val="36"/>
          <w:highlight w:val="none"/>
          <w:u w:val="none"/>
          <w:lang w:val="en-US" w:eastAsia="zh-CN"/>
        </w:rPr>
        <w:t>招标公告</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sz w:val="24"/>
          <w:szCs w:val="24"/>
          <w:lang w:val="en-US"/>
        </w:rPr>
      </w:pPr>
      <w:r>
        <w:rPr>
          <w:rFonts w:hint="eastAsia" w:ascii="宋体" w:hAnsi="宋体" w:eastAsia="宋体" w:cs="宋体"/>
          <w:i w:val="0"/>
          <w:caps w:val="0"/>
          <w:color w:val="333333"/>
          <w:spacing w:val="0"/>
          <w:sz w:val="24"/>
          <w:szCs w:val="24"/>
          <w:shd w:val="clear" w:color="auto" w:fill="FFFFFF"/>
          <w:vertAlign w:val="baseline"/>
        </w:rPr>
        <w:t>一、采购项目编号：</w:t>
      </w:r>
      <w:r>
        <w:rPr>
          <w:rFonts w:hint="eastAsia" w:ascii="宋体" w:hAnsi="宋体" w:eastAsia="宋体" w:cs="宋体"/>
          <w:i w:val="0"/>
          <w:caps w:val="0"/>
          <w:color w:val="333333"/>
          <w:spacing w:val="0"/>
          <w:sz w:val="24"/>
          <w:szCs w:val="24"/>
          <w:shd w:val="clear" w:color="auto" w:fill="FFFFFF"/>
          <w:vertAlign w:val="baseline"/>
          <w:lang w:val="en-US" w:eastAsia="zh-CN"/>
        </w:rPr>
        <w:t>ZKJXCW</w:t>
      </w:r>
      <w:r>
        <w:rPr>
          <w:rFonts w:hint="eastAsia" w:ascii="宋体" w:hAnsi="宋体" w:eastAsia="宋体" w:cs="宋体"/>
          <w:i w:val="0"/>
          <w:caps w:val="0"/>
          <w:color w:val="333333"/>
          <w:spacing w:val="0"/>
          <w:sz w:val="24"/>
          <w:szCs w:val="24"/>
          <w:shd w:val="clear" w:color="auto" w:fill="FFFFFF"/>
          <w:vertAlign w:val="baseline"/>
        </w:rPr>
        <w:t>2025</w:t>
      </w:r>
      <w:r>
        <w:rPr>
          <w:rFonts w:hint="eastAsia" w:ascii="宋体" w:hAnsi="宋体" w:eastAsia="宋体" w:cs="宋体"/>
          <w:i w:val="0"/>
          <w:caps w:val="0"/>
          <w:color w:val="333333"/>
          <w:spacing w:val="0"/>
          <w:sz w:val="24"/>
          <w:szCs w:val="24"/>
          <w:shd w:val="clear" w:color="auto" w:fill="FFFFFF"/>
          <w:vertAlign w:val="baseline"/>
          <w:lang w:val="en-US" w:eastAsia="zh-CN"/>
        </w:rPr>
        <w:t>-1119</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sz w:val="24"/>
          <w:szCs w:val="24"/>
          <w:lang w:val="en-US" w:eastAsia="zh-CN"/>
        </w:rPr>
      </w:pPr>
      <w:r>
        <w:rPr>
          <w:rFonts w:hint="eastAsia" w:ascii="宋体" w:hAnsi="宋体" w:eastAsia="宋体" w:cs="宋体"/>
          <w:i w:val="0"/>
          <w:caps w:val="0"/>
          <w:color w:val="333333"/>
          <w:spacing w:val="0"/>
          <w:sz w:val="24"/>
          <w:szCs w:val="24"/>
          <w:shd w:val="clear" w:color="auto" w:fill="FFFFFF"/>
          <w:vertAlign w:val="baseline"/>
        </w:rPr>
        <w:t>二、项目名称：</w:t>
      </w:r>
      <w:r>
        <w:rPr>
          <w:rFonts w:hint="eastAsia" w:ascii="宋体" w:hAnsi="宋体" w:eastAsia="宋体" w:cs="宋体"/>
          <w:i w:val="0"/>
          <w:caps w:val="0"/>
          <w:color w:val="333333"/>
          <w:spacing w:val="0"/>
          <w:sz w:val="24"/>
          <w:szCs w:val="24"/>
          <w:shd w:val="clear" w:color="auto" w:fill="FFFFFF"/>
          <w:vertAlign w:val="baseline"/>
          <w:lang w:val="en-US" w:eastAsia="zh-CN"/>
        </w:rPr>
        <w:t>机械车位维保</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cs="宋体"/>
          <w:i w:val="0"/>
          <w:caps w:val="0"/>
          <w:color w:val="333333"/>
          <w:spacing w:val="0"/>
          <w:sz w:val="24"/>
          <w:szCs w:val="24"/>
          <w:shd w:val="clear" w:color="auto" w:fill="FFFFFF"/>
          <w:vertAlign w:val="baseline"/>
          <w:lang w:val="en-US" w:eastAsia="zh-CN"/>
        </w:rPr>
      </w:pPr>
      <w:r>
        <w:rPr>
          <w:rFonts w:hint="eastAsia" w:ascii="宋体" w:hAnsi="宋体" w:eastAsia="宋体" w:cs="宋体"/>
          <w:i w:val="0"/>
          <w:caps w:val="0"/>
          <w:color w:val="333333"/>
          <w:spacing w:val="0"/>
          <w:sz w:val="24"/>
          <w:szCs w:val="24"/>
          <w:shd w:val="clear" w:color="auto" w:fill="FFFFFF"/>
          <w:vertAlign w:val="baseline"/>
        </w:rPr>
        <w:t>三、采购方式：院内</w:t>
      </w:r>
      <w:r>
        <w:rPr>
          <w:rFonts w:hint="eastAsia" w:ascii="宋体" w:hAnsi="宋体" w:eastAsia="宋体" w:cs="宋体"/>
          <w:i w:val="0"/>
          <w:caps w:val="0"/>
          <w:color w:val="333333"/>
          <w:spacing w:val="0"/>
          <w:sz w:val="24"/>
          <w:szCs w:val="24"/>
          <w:shd w:val="clear" w:color="auto" w:fill="FFFFFF"/>
          <w:vertAlign w:val="baseline"/>
          <w:lang w:val="en-US" w:eastAsia="zh-CN"/>
        </w:rPr>
        <w:t>竞争性</w:t>
      </w:r>
      <w:r>
        <w:rPr>
          <w:rFonts w:hint="eastAsia" w:ascii="宋体" w:hAnsi="宋体" w:cs="宋体"/>
          <w:i w:val="0"/>
          <w:caps w:val="0"/>
          <w:color w:val="333333"/>
          <w:spacing w:val="0"/>
          <w:sz w:val="24"/>
          <w:szCs w:val="24"/>
          <w:shd w:val="clear" w:color="auto" w:fill="FFFFFF"/>
          <w:vertAlign w:val="baseline"/>
          <w:lang w:val="en-US" w:eastAsia="zh-CN"/>
        </w:rPr>
        <w:t>磋商</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sz w:val="24"/>
          <w:szCs w:val="24"/>
          <w:lang w:val="en-US" w:eastAsia="zh-CN"/>
        </w:rPr>
      </w:pPr>
      <w:r>
        <w:rPr>
          <w:rFonts w:hint="eastAsia" w:ascii="宋体" w:hAnsi="宋体" w:eastAsia="宋体" w:cs="宋体"/>
          <w:i w:val="0"/>
          <w:caps w:val="0"/>
          <w:color w:val="333333"/>
          <w:spacing w:val="0"/>
          <w:sz w:val="24"/>
          <w:szCs w:val="24"/>
          <w:shd w:val="clear" w:color="auto" w:fill="FFFFFF"/>
          <w:vertAlign w:val="baseline"/>
        </w:rPr>
        <w:t>四、采购项目概况</w:t>
      </w:r>
      <w:r>
        <w:rPr>
          <w:rFonts w:hint="eastAsia" w:ascii="宋体" w:hAnsi="宋体" w:eastAsia="宋体" w:cs="宋体"/>
          <w:i w:val="0"/>
          <w:caps w:val="0"/>
          <w:color w:val="333333"/>
          <w:spacing w:val="0"/>
          <w:sz w:val="24"/>
          <w:szCs w:val="24"/>
          <w:shd w:val="clear" w:color="auto" w:fill="FFFFFF"/>
          <w:vertAlign w:val="baseline"/>
          <w:lang w:eastAsia="zh-CN"/>
        </w:rPr>
        <w:t>：</w:t>
      </w:r>
      <w:r>
        <w:rPr>
          <w:rFonts w:hint="eastAsia" w:ascii="宋体" w:hAnsi="宋体" w:eastAsia="宋体" w:cs="宋体"/>
          <w:i w:val="0"/>
          <w:caps w:val="0"/>
          <w:color w:val="333333"/>
          <w:spacing w:val="0"/>
          <w:sz w:val="24"/>
          <w:szCs w:val="24"/>
          <w:shd w:val="clear" w:color="auto" w:fill="FFFFFF"/>
          <w:vertAlign w:val="baseline"/>
          <w:lang w:val="en-US" w:eastAsia="zh-CN"/>
        </w:rPr>
        <w:t>预算</w:t>
      </w:r>
      <w:r>
        <w:rPr>
          <w:rFonts w:hint="eastAsia" w:ascii="宋体" w:hAnsi="宋体" w:eastAsia="宋体" w:cs="宋体"/>
          <w:i w:val="0"/>
          <w:caps w:val="0"/>
          <w:color w:val="333333"/>
          <w:spacing w:val="0"/>
          <w:sz w:val="24"/>
          <w:szCs w:val="24"/>
          <w:shd w:val="clear" w:color="auto" w:fill="FFFFFF"/>
          <w:vertAlign w:val="baseline"/>
        </w:rPr>
        <w:t>：</w:t>
      </w:r>
      <w:r>
        <w:rPr>
          <w:rFonts w:hint="eastAsia" w:ascii="宋体" w:hAnsi="宋体" w:cs="宋体"/>
          <w:i w:val="0"/>
          <w:caps w:val="0"/>
          <w:color w:val="333333"/>
          <w:spacing w:val="0"/>
          <w:sz w:val="24"/>
          <w:szCs w:val="24"/>
          <w:shd w:val="clear" w:color="auto" w:fill="FFFFFF"/>
          <w:vertAlign w:val="baseline"/>
          <w:lang w:val="en-US" w:eastAsia="zh-CN"/>
        </w:rPr>
        <w:t>9.5</w:t>
      </w:r>
      <w:r>
        <w:rPr>
          <w:rFonts w:hint="eastAsia" w:ascii="宋体" w:hAnsi="宋体" w:eastAsia="宋体" w:cs="宋体"/>
          <w:i w:val="0"/>
          <w:caps w:val="0"/>
          <w:color w:val="333333"/>
          <w:spacing w:val="0"/>
          <w:sz w:val="24"/>
          <w:szCs w:val="24"/>
          <w:shd w:val="clear" w:color="auto" w:fill="FFFFFF"/>
          <w:vertAlign w:val="baseline"/>
          <w:lang w:val="en-US" w:eastAsia="zh-CN"/>
        </w:rPr>
        <w:t>万元；</w:t>
      </w:r>
      <w:r>
        <w:rPr>
          <w:rFonts w:hint="eastAsia" w:ascii="宋体" w:hAnsi="宋体" w:cs="宋体"/>
          <w:i w:val="0"/>
          <w:caps w:val="0"/>
          <w:color w:val="333333"/>
          <w:spacing w:val="0"/>
          <w:sz w:val="24"/>
          <w:szCs w:val="24"/>
          <w:shd w:val="clear" w:color="auto" w:fill="FFFFFF"/>
          <w:vertAlign w:val="baseline"/>
          <w:lang w:val="en-US" w:eastAsia="zh-CN"/>
        </w:rPr>
        <w:t>服务期2年；</w:t>
      </w:r>
      <w:r>
        <w:rPr>
          <w:rFonts w:hint="eastAsia" w:ascii="宋体" w:hAnsi="宋体" w:eastAsia="宋体" w:cs="宋体"/>
          <w:i w:val="0"/>
          <w:caps w:val="0"/>
          <w:color w:val="333333"/>
          <w:spacing w:val="0"/>
          <w:sz w:val="24"/>
          <w:szCs w:val="24"/>
          <w:shd w:val="clear" w:color="auto" w:fill="FFFFFF"/>
          <w:vertAlign w:val="baseline"/>
          <w:lang w:val="en-US" w:eastAsia="zh-CN"/>
        </w:rPr>
        <w:t>机械车位数量：155个，具体要求详见采购需求。</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sz w:val="24"/>
          <w:szCs w:val="24"/>
        </w:rPr>
      </w:pPr>
      <w:r>
        <w:rPr>
          <w:rFonts w:hint="eastAsia" w:ascii="宋体" w:hAnsi="宋体" w:eastAsia="宋体" w:cs="宋体"/>
          <w:i w:val="0"/>
          <w:caps w:val="0"/>
          <w:color w:val="333333"/>
          <w:spacing w:val="0"/>
          <w:sz w:val="24"/>
          <w:szCs w:val="24"/>
          <w:shd w:val="clear" w:color="auto" w:fill="FFFFFF"/>
          <w:vertAlign w:val="baseline"/>
        </w:rPr>
        <w:t>五、投标人资格要求：</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sz w:val="24"/>
          <w:szCs w:val="24"/>
        </w:rPr>
      </w:pPr>
      <w:r>
        <w:rPr>
          <w:rFonts w:hint="eastAsia" w:ascii="宋体" w:hAnsi="宋体" w:eastAsia="宋体" w:cs="宋体"/>
          <w:i w:val="0"/>
          <w:caps w:val="0"/>
          <w:color w:val="333333"/>
          <w:spacing w:val="0"/>
          <w:sz w:val="24"/>
          <w:szCs w:val="24"/>
          <w:shd w:val="clear" w:color="auto" w:fill="FFFFFF"/>
          <w:vertAlign w:val="baseline"/>
        </w:rPr>
        <w:t>（1）具有独立承担民事责任的能力；</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sz w:val="24"/>
          <w:szCs w:val="24"/>
        </w:rPr>
      </w:pPr>
      <w:r>
        <w:rPr>
          <w:rFonts w:hint="eastAsia" w:ascii="宋体" w:hAnsi="宋体" w:eastAsia="宋体" w:cs="宋体"/>
          <w:i w:val="0"/>
          <w:caps w:val="0"/>
          <w:color w:val="333333"/>
          <w:spacing w:val="0"/>
          <w:sz w:val="24"/>
          <w:szCs w:val="24"/>
          <w:shd w:val="clear" w:color="auto" w:fill="FFFFFF"/>
          <w:vertAlign w:val="baseline"/>
        </w:rPr>
        <w:t>（2）具有良好的商业信誉和健全的财务会计制度；</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sz w:val="24"/>
          <w:szCs w:val="24"/>
        </w:rPr>
      </w:pPr>
      <w:r>
        <w:rPr>
          <w:rFonts w:hint="eastAsia" w:ascii="宋体" w:hAnsi="宋体" w:eastAsia="宋体" w:cs="宋体"/>
          <w:i w:val="0"/>
          <w:caps w:val="0"/>
          <w:color w:val="333333"/>
          <w:spacing w:val="0"/>
          <w:sz w:val="24"/>
          <w:szCs w:val="24"/>
          <w:shd w:val="clear" w:color="auto" w:fill="FFFFFF"/>
          <w:vertAlign w:val="baseline"/>
        </w:rPr>
        <w:t>（3）具有履行合同所必需的设备和专业技术能力；</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sz w:val="24"/>
          <w:szCs w:val="24"/>
        </w:rPr>
      </w:pPr>
      <w:r>
        <w:rPr>
          <w:rFonts w:hint="eastAsia" w:ascii="宋体" w:hAnsi="宋体" w:eastAsia="宋体" w:cs="宋体"/>
          <w:i w:val="0"/>
          <w:caps w:val="0"/>
          <w:color w:val="333333"/>
          <w:spacing w:val="0"/>
          <w:sz w:val="24"/>
          <w:szCs w:val="24"/>
          <w:shd w:val="clear" w:color="auto" w:fill="FFFFFF"/>
          <w:vertAlign w:val="baseline"/>
        </w:rPr>
        <w:t>（4）有依法缴纳税收和社会保障资金的良好记录；</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sz w:val="24"/>
          <w:szCs w:val="24"/>
        </w:rPr>
      </w:pPr>
      <w:r>
        <w:rPr>
          <w:rFonts w:hint="eastAsia" w:ascii="宋体" w:hAnsi="宋体" w:eastAsia="宋体" w:cs="宋体"/>
          <w:i w:val="0"/>
          <w:caps w:val="0"/>
          <w:color w:val="333333"/>
          <w:spacing w:val="0"/>
          <w:sz w:val="24"/>
          <w:szCs w:val="24"/>
          <w:shd w:val="clear" w:color="auto" w:fill="FFFFFF"/>
          <w:vertAlign w:val="baseline"/>
        </w:rPr>
        <w:t>（5）前三年内，在经营活动中没有重大违法记录；</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r>
        <w:rPr>
          <w:rFonts w:hint="eastAsia" w:ascii="宋体" w:hAnsi="宋体" w:eastAsia="宋体" w:cs="宋体"/>
          <w:i w:val="0"/>
          <w:caps w:val="0"/>
          <w:color w:val="333333"/>
          <w:spacing w:val="0"/>
          <w:sz w:val="24"/>
          <w:szCs w:val="24"/>
          <w:shd w:val="clear" w:color="auto" w:fill="FFFFFF"/>
          <w:vertAlign w:val="baseline"/>
        </w:rPr>
        <w:t>（6）法律、行政法规规定的其他条件。</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lang w:eastAsia="zh-CN"/>
        </w:rPr>
      </w:pPr>
      <w:r>
        <w:rPr>
          <w:rFonts w:hint="eastAsia" w:ascii="宋体" w:hAnsi="宋体" w:eastAsia="宋体" w:cs="宋体"/>
          <w:b/>
          <w:bCs/>
          <w:i w:val="0"/>
          <w:caps w:val="0"/>
          <w:color w:val="333333"/>
          <w:spacing w:val="0"/>
          <w:sz w:val="24"/>
          <w:szCs w:val="24"/>
          <w:shd w:val="clear" w:color="auto" w:fill="FFFFFF"/>
          <w:vertAlign w:val="baseline"/>
          <w:lang w:eastAsia="zh-CN"/>
        </w:rPr>
        <w:t>（</w:t>
      </w:r>
      <w:r>
        <w:rPr>
          <w:rFonts w:hint="eastAsia" w:ascii="宋体" w:hAnsi="宋体" w:eastAsia="宋体" w:cs="宋体"/>
          <w:b/>
          <w:bCs/>
          <w:i w:val="0"/>
          <w:caps w:val="0"/>
          <w:color w:val="333333"/>
          <w:spacing w:val="0"/>
          <w:sz w:val="24"/>
          <w:szCs w:val="24"/>
          <w:shd w:val="clear" w:color="auto" w:fill="FFFFFF"/>
          <w:vertAlign w:val="baseline"/>
          <w:lang w:val="en-US" w:eastAsia="zh-CN"/>
        </w:rPr>
        <w:t>7</w:t>
      </w:r>
      <w:r>
        <w:rPr>
          <w:rFonts w:hint="eastAsia" w:ascii="宋体" w:hAnsi="宋体" w:eastAsia="宋体" w:cs="宋体"/>
          <w:b/>
          <w:bCs/>
          <w:i w:val="0"/>
          <w:caps w:val="0"/>
          <w:color w:val="333333"/>
          <w:spacing w:val="0"/>
          <w:sz w:val="24"/>
          <w:szCs w:val="24"/>
          <w:shd w:val="clear" w:color="auto" w:fill="FFFFFF"/>
          <w:vertAlign w:val="baseline"/>
          <w:lang w:eastAsia="zh-CN"/>
        </w:rPr>
        <w:t>）</w:t>
      </w:r>
      <w:r>
        <w:rPr>
          <w:rFonts w:hint="eastAsia" w:ascii="宋体" w:hAnsi="宋体" w:eastAsia="宋体" w:cs="宋体"/>
          <w:b/>
          <w:bCs/>
          <w:i w:val="0"/>
          <w:caps w:val="0"/>
          <w:color w:val="333333"/>
          <w:spacing w:val="0"/>
          <w:sz w:val="24"/>
          <w:szCs w:val="24"/>
          <w:shd w:val="clear" w:color="auto" w:fill="FFFFFF"/>
          <w:vertAlign w:val="baseline"/>
          <w:lang w:val="en-US" w:eastAsia="zh-CN"/>
        </w:rPr>
        <w:t>特定资质：投标人具备有效期内的的特种设备生产许可证（含维修）</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sz w:val="24"/>
          <w:szCs w:val="24"/>
        </w:rPr>
      </w:pPr>
      <w:r>
        <w:rPr>
          <w:rFonts w:hint="eastAsia" w:ascii="宋体" w:hAnsi="宋体" w:eastAsia="宋体" w:cs="宋体"/>
          <w:i w:val="0"/>
          <w:caps w:val="0"/>
          <w:color w:val="333333"/>
          <w:spacing w:val="0"/>
          <w:sz w:val="24"/>
          <w:szCs w:val="24"/>
          <w:shd w:val="clear" w:color="auto" w:fill="FFFFFF"/>
          <w:vertAlign w:val="baseline"/>
        </w:rPr>
        <w:t>六、供应商报名时间及联系方式等：</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sz w:val="24"/>
          <w:szCs w:val="24"/>
        </w:rPr>
      </w:pPr>
      <w:r>
        <w:rPr>
          <w:rFonts w:hint="eastAsia" w:ascii="宋体" w:hAnsi="宋体" w:eastAsia="宋体" w:cs="宋体"/>
          <w:i w:val="0"/>
          <w:caps w:val="0"/>
          <w:color w:val="333333"/>
          <w:spacing w:val="0"/>
          <w:sz w:val="24"/>
          <w:szCs w:val="24"/>
          <w:shd w:val="clear" w:color="auto" w:fill="FFFFFF"/>
          <w:vertAlign w:val="baseline"/>
        </w:rPr>
        <w:t>报名时间：</w:t>
      </w:r>
      <w:r>
        <w:rPr>
          <w:rFonts w:hint="eastAsia" w:ascii="宋体" w:hAnsi="宋体" w:eastAsia="宋体" w:cs="宋体"/>
          <w:i w:val="0"/>
          <w:caps w:val="0"/>
          <w:color w:val="333333"/>
          <w:spacing w:val="0"/>
          <w:sz w:val="24"/>
          <w:szCs w:val="24"/>
          <w:shd w:val="clear" w:color="auto" w:fill="FFFFFF"/>
          <w:vertAlign w:val="baseline"/>
          <w:lang w:val="en-US" w:eastAsia="zh-CN"/>
        </w:rPr>
        <w:t>2025</w:t>
      </w:r>
      <w:r>
        <w:rPr>
          <w:rFonts w:hint="eastAsia" w:ascii="宋体" w:hAnsi="宋体" w:eastAsia="宋体" w:cs="宋体"/>
          <w:i w:val="0"/>
          <w:caps w:val="0"/>
          <w:color w:val="333333"/>
          <w:spacing w:val="0"/>
          <w:sz w:val="24"/>
          <w:szCs w:val="24"/>
          <w:shd w:val="clear" w:color="auto" w:fill="FFFFFF"/>
          <w:vertAlign w:val="baseline"/>
        </w:rPr>
        <w:t>年</w:t>
      </w:r>
      <w:r>
        <w:rPr>
          <w:rFonts w:hint="eastAsia" w:ascii="宋体" w:hAnsi="宋体" w:eastAsia="宋体" w:cs="宋体"/>
          <w:i w:val="0"/>
          <w:caps w:val="0"/>
          <w:color w:val="333333"/>
          <w:spacing w:val="0"/>
          <w:sz w:val="24"/>
          <w:szCs w:val="24"/>
          <w:shd w:val="clear" w:color="auto" w:fill="FFFFFF"/>
          <w:vertAlign w:val="baseline"/>
          <w:lang w:val="en-US" w:eastAsia="zh-CN"/>
        </w:rPr>
        <w:t>11</w:t>
      </w:r>
      <w:r>
        <w:rPr>
          <w:rFonts w:hint="eastAsia" w:ascii="宋体" w:hAnsi="宋体" w:eastAsia="宋体" w:cs="宋体"/>
          <w:i w:val="0"/>
          <w:caps w:val="0"/>
          <w:color w:val="333333"/>
          <w:spacing w:val="0"/>
          <w:sz w:val="24"/>
          <w:szCs w:val="24"/>
          <w:shd w:val="clear" w:color="auto" w:fill="FFFFFF"/>
          <w:vertAlign w:val="baseline"/>
        </w:rPr>
        <w:t>月</w:t>
      </w:r>
      <w:r>
        <w:rPr>
          <w:rFonts w:hint="eastAsia" w:ascii="宋体" w:hAnsi="宋体" w:eastAsia="宋体" w:cs="宋体"/>
          <w:i w:val="0"/>
          <w:caps w:val="0"/>
          <w:color w:val="333333"/>
          <w:spacing w:val="0"/>
          <w:sz w:val="24"/>
          <w:szCs w:val="24"/>
          <w:shd w:val="clear" w:color="auto" w:fill="FFFFFF"/>
          <w:vertAlign w:val="baseline"/>
          <w:lang w:val="en-US" w:eastAsia="zh-CN"/>
        </w:rPr>
        <w:t>11</w:t>
      </w:r>
      <w:r>
        <w:rPr>
          <w:rFonts w:hint="eastAsia" w:ascii="宋体" w:hAnsi="宋体" w:eastAsia="宋体" w:cs="宋体"/>
          <w:i w:val="0"/>
          <w:caps w:val="0"/>
          <w:color w:val="333333"/>
          <w:spacing w:val="0"/>
          <w:sz w:val="24"/>
          <w:szCs w:val="24"/>
          <w:shd w:val="clear" w:color="auto" w:fill="FFFFFF"/>
          <w:vertAlign w:val="baseline"/>
        </w:rPr>
        <w:t>日至</w:t>
      </w:r>
      <w:r>
        <w:rPr>
          <w:rFonts w:hint="eastAsia" w:ascii="宋体" w:hAnsi="宋体" w:eastAsia="宋体" w:cs="宋体"/>
          <w:i w:val="0"/>
          <w:caps w:val="0"/>
          <w:color w:val="333333"/>
          <w:spacing w:val="0"/>
          <w:sz w:val="24"/>
          <w:szCs w:val="24"/>
          <w:shd w:val="clear" w:color="auto" w:fill="FFFFFF"/>
          <w:vertAlign w:val="baseline"/>
          <w:lang w:val="en-US" w:eastAsia="zh-CN"/>
        </w:rPr>
        <w:t>2025</w:t>
      </w:r>
      <w:r>
        <w:rPr>
          <w:rFonts w:hint="eastAsia" w:ascii="宋体" w:hAnsi="宋体" w:eastAsia="宋体" w:cs="宋体"/>
          <w:i w:val="0"/>
          <w:caps w:val="0"/>
          <w:color w:val="333333"/>
          <w:spacing w:val="0"/>
          <w:sz w:val="24"/>
          <w:szCs w:val="24"/>
          <w:shd w:val="clear" w:color="auto" w:fill="FFFFFF"/>
          <w:vertAlign w:val="baseline"/>
        </w:rPr>
        <w:t>年</w:t>
      </w:r>
      <w:r>
        <w:rPr>
          <w:rFonts w:hint="eastAsia" w:ascii="宋体" w:hAnsi="宋体" w:eastAsia="宋体" w:cs="宋体"/>
          <w:i w:val="0"/>
          <w:caps w:val="0"/>
          <w:color w:val="333333"/>
          <w:spacing w:val="0"/>
          <w:sz w:val="24"/>
          <w:szCs w:val="24"/>
          <w:shd w:val="clear" w:color="auto" w:fill="FFFFFF"/>
          <w:vertAlign w:val="baseline"/>
          <w:lang w:val="en-US" w:eastAsia="zh-CN"/>
        </w:rPr>
        <w:t>11月18</w:t>
      </w:r>
      <w:r>
        <w:rPr>
          <w:rFonts w:hint="eastAsia" w:ascii="宋体" w:hAnsi="宋体" w:eastAsia="宋体" w:cs="宋体"/>
          <w:i w:val="0"/>
          <w:caps w:val="0"/>
          <w:color w:val="333333"/>
          <w:spacing w:val="0"/>
          <w:sz w:val="24"/>
          <w:szCs w:val="24"/>
          <w:shd w:val="clear" w:color="auto" w:fill="FFFFFF"/>
          <w:vertAlign w:val="baseline"/>
        </w:rPr>
        <w:t>日（双休日及法定节假日除外）</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sz w:val="24"/>
          <w:szCs w:val="24"/>
        </w:rPr>
      </w:pPr>
      <w:r>
        <w:rPr>
          <w:rFonts w:hint="eastAsia" w:ascii="宋体" w:hAnsi="宋体" w:eastAsia="宋体" w:cs="宋体"/>
          <w:i w:val="0"/>
          <w:caps w:val="0"/>
          <w:color w:val="333333"/>
          <w:spacing w:val="0"/>
          <w:sz w:val="24"/>
          <w:szCs w:val="24"/>
          <w:shd w:val="clear" w:color="auto" w:fill="FFFFFF"/>
          <w:vertAlign w:val="baseline"/>
        </w:rPr>
        <w:t>上午：08:00-11:30，下午：13:30-17:00</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lang w:val="en-US" w:eastAsia="zh-CN"/>
        </w:rPr>
      </w:pPr>
      <w:r>
        <w:rPr>
          <w:rFonts w:hint="eastAsia" w:ascii="宋体" w:hAnsi="宋体" w:eastAsia="宋体" w:cs="宋体"/>
          <w:i w:val="0"/>
          <w:caps w:val="0"/>
          <w:color w:val="333333"/>
          <w:spacing w:val="0"/>
          <w:sz w:val="24"/>
          <w:szCs w:val="24"/>
          <w:shd w:val="clear" w:color="auto" w:fill="FFFFFF"/>
          <w:vertAlign w:val="baseline"/>
        </w:rPr>
        <w:t>联系人：</w:t>
      </w:r>
      <w:r>
        <w:rPr>
          <w:rFonts w:hint="eastAsia" w:ascii="宋体" w:hAnsi="宋体" w:eastAsia="宋体" w:cs="宋体"/>
          <w:i w:val="0"/>
          <w:caps w:val="0"/>
          <w:color w:val="333333"/>
          <w:spacing w:val="0"/>
          <w:sz w:val="24"/>
          <w:szCs w:val="24"/>
          <w:shd w:val="clear" w:color="auto" w:fill="FFFFFF"/>
          <w:vertAlign w:val="baseline"/>
          <w:lang w:val="en-US" w:eastAsia="zh-CN"/>
        </w:rPr>
        <w:t xml:space="preserve">葛琦  </w:t>
      </w:r>
      <w:r>
        <w:rPr>
          <w:rFonts w:hint="eastAsia" w:ascii="宋体" w:hAnsi="宋体" w:eastAsia="宋体" w:cs="宋体"/>
          <w:i w:val="0"/>
          <w:caps w:val="0"/>
          <w:color w:val="333333"/>
          <w:spacing w:val="0"/>
          <w:sz w:val="24"/>
          <w:szCs w:val="24"/>
          <w:shd w:val="clear" w:color="auto" w:fill="FFFFFF"/>
          <w:vertAlign w:val="baseline"/>
        </w:rPr>
        <w:t>联系电话：0571-</w:t>
      </w:r>
      <w:r>
        <w:rPr>
          <w:rFonts w:hint="eastAsia" w:ascii="宋体" w:hAnsi="宋体" w:eastAsia="宋体" w:cs="宋体"/>
          <w:i w:val="0"/>
          <w:caps w:val="0"/>
          <w:color w:val="333333"/>
          <w:spacing w:val="0"/>
          <w:sz w:val="24"/>
          <w:szCs w:val="24"/>
          <w:shd w:val="clear" w:color="auto" w:fill="FFFFFF"/>
          <w:vertAlign w:val="baseline"/>
          <w:lang w:val="en-US" w:eastAsia="zh-CN"/>
        </w:rPr>
        <w:t>85102621</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sz w:val="24"/>
          <w:szCs w:val="24"/>
        </w:rPr>
      </w:pPr>
      <w:r>
        <w:rPr>
          <w:rFonts w:hint="eastAsia" w:ascii="宋体" w:hAnsi="宋体" w:eastAsia="宋体" w:cs="宋体"/>
          <w:i w:val="0"/>
          <w:caps w:val="0"/>
          <w:color w:val="333333"/>
          <w:spacing w:val="0"/>
          <w:sz w:val="24"/>
          <w:szCs w:val="24"/>
          <w:shd w:val="clear" w:color="auto" w:fill="FFFFFF"/>
          <w:vertAlign w:val="baseline"/>
        </w:rPr>
        <w:t>获取标书时须提交的文件资料：（1）法定代表人授权书（原件）；（2）被授权人身份证（复印件）；（3）有效的营业执照副本（法人证书）等复印件（复印件加盖单位公章）；（4）采购文件报名信息表。报名信息至少包含：企业名称、联系人、联系电话等。也可将上述报名材料扫描发送至zbb@zjcc.org.cn 进行网上报名。未报名登记的,或在要求提交响应文件的截止时间后送达的响应文件，采购人有权拒收。</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sz w:val="24"/>
          <w:szCs w:val="24"/>
        </w:rPr>
      </w:pPr>
      <w:r>
        <w:rPr>
          <w:rFonts w:hint="eastAsia" w:ascii="宋体" w:hAnsi="宋体" w:eastAsia="宋体" w:cs="宋体"/>
          <w:i w:val="0"/>
          <w:caps w:val="0"/>
          <w:color w:val="333333"/>
          <w:spacing w:val="0"/>
          <w:sz w:val="24"/>
          <w:szCs w:val="24"/>
          <w:shd w:val="clear" w:color="auto" w:fill="FFFFFF"/>
          <w:vertAlign w:val="baseline"/>
        </w:rPr>
        <w:t>七、投标截止时间：</w:t>
      </w:r>
      <w:r>
        <w:rPr>
          <w:rFonts w:hint="eastAsia" w:ascii="宋体" w:hAnsi="宋体" w:eastAsia="宋体" w:cs="宋体"/>
          <w:i w:val="0"/>
          <w:caps w:val="0"/>
          <w:color w:val="333333"/>
          <w:spacing w:val="0"/>
          <w:sz w:val="24"/>
          <w:szCs w:val="24"/>
          <w:shd w:val="clear" w:color="auto" w:fill="FFFFFF"/>
          <w:vertAlign w:val="baseline"/>
          <w:lang w:val="en-US" w:eastAsia="zh-CN"/>
        </w:rPr>
        <w:t>2025</w:t>
      </w:r>
      <w:r>
        <w:rPr>
          <w:rFonts w:hint="eastAsia" w:ascii="宋体" w:hAnsi="宋体" w:eastAsia="宋体" w:cs="宋体"/>
          <w:i w:val="0"/>
          <w:caps w:val="0"/>
          <w:color w:val="333333"/>
          <w:spacing w:val="0"/>
          <w:sz w:val="24"/>
          <w:szCs w:val="24"/>
          <w:shd w:val="clear" w:color="auto" w:fill="FFFFFF"/>
          <w:vertAlign w:val="baseline"/>
        </w:rPr>
        <w:t>年</w:t>
      </w:r>
      <w:r>
        <w:rPr>
          <w:rFonts w:hint="eastAsia" w:ascii="宋体" w:hAnsi="宋体" w:eastAsia="宋体" w:cs="宋体"/>
          <w:i w:val="0"/>
          <w:caps w:val="0"/>
          <w:color w:val="333333"/>
          <w:spacing w:val="0"/>
          <w:sz w:val="24"/>
          <w:szCs w:val="24"/>
          <w:shd w:val="clear" w:color="auto" w:fill="FFFFFF"/>
          <w:vertAlign w:val="baseline"/>
          <w:lang w:val="en-US" w:eastAsia="zh-CN"/>
        </w:rPr>
        <w:t xml:space="preserve">11 </w:t>
      </w:r>
      <w:r>
        <w:rPr>
          <w:rFonts w:hint="eastAsia" w:ascii="宋体" w:hAnsi="宋体" w:eastAsia="宋体" w:cs="宋体"/>
          <w:i w:val="0"/>
          <w:caps w:val="0"/>
          <w:color w:val="333333"/>
          <w:spacing w:val="0"/>
          <w:sz w:val="24"/>
          <w:szCs w:val="24"/>
          <w:shd w:val="clear" w:color="auto" w:fill="FFFFFF"/>
          <w:vertAlign w:val="baseline"/>
        </w:rPr>
        <w:t>月</w:t>
      </w:r>
      <w:r>
        <w:rPr>
          <w:rFonts w:hint="eastAsia" w:ascii="宋体" w:hAnsi="宋体" w:eastAsia="宋体" w:cs="宋体"/>
          <w:i w:val="0"/>
          <w:caps w:val="0"/>
          <w:color w:val="333333"/>
          <w:spacing w:val="0"/>
          <w:sz w:val="24"/>
          <w:szCs w:val="24"/>
          <w:shd w:val="clear" w:color="auto" w:fill="FFFFFF"/>
          <w:vertAlign w:val="baseline"/>
          <w:lang w:val="en-US" w:eastAsia="zh-CN"/>
        </w:rPr>
        <w:t xml:space="preserve">19 </w:t>
      </w:r>
      <w:r>
        <w:rPr>
          <w:rFonts w:hint="eastAsia" w:ascii="宋体" w:hAnsi="宋体" w:eastAsia="宋体" w:cs="宋体"/>
          <w:i w:val="0"/>
          <w:caps w:val="0"/>
          <w:color w:val="333333"/>
          <w:spacing w:val="0"/>
          <w:sz w:val="24"/>
          <w:szCs w:val="24"/>
          <w:shd w:val="clear" w:color="auto" w:fill="FFFFFF"/>
          <w:vertAlign w:val="baseline"/>
        </w:rPr>
        <w:t>日</w:t>
      </w:r>
      <w:r>
        <w:rPr>
          <w:rFonts w:hint="eastAsia" w:ascii="宋体" w:hAnsi="宋体" w:eastAsia="宋体" w:cs="宋体"/>
          <w:i w:val="0"/>
          <w:caps w:val="0"/>
          <w:color w:val="333333"/>
          <w:spacing w:val="0"/>
          <w:sz w:val="24"/>
          <w:szCs w:val="24"/>
          <w:shd w:val="clear" w:color="auto" w:fill="FFFFFF"/>
          <w:vertAlign w:val="baseline"/>
          <w:lang w:val="en-US" w:eastAsia="zh-CN"/>
        </w:rPr>
        <w:t>14  点</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textAlignment w:val="baseline"/>
        <w:rPr>
          <w:rFonts w:hint="eastAsia" w:ascii="宋体" w:hAnsi="宋体" w:eastAsia="宋体" w:cs="宋体"/>
          <w:sz w:val="24"/>
          <w:szCs w:val="24"/>
        </w:rPr>
      </w:pPr>
      <w:r>
        <w:rPr>
          <w:rFonts w:hint="eastAsia" w:ascii="宋体" w:hAnsi="宋体" w:eastAsia="宋体" w:cs="宋体"/>
          <w:i w:val="0"/>
          <w:caps w:val="0"/>
          <w:color w:val="333333"/>
          <w:spacing w:val="0"/>
          <w:sz w:val="24"/>
          <w:szCs w:val="24"/>
          <w:shd w:val="clear" w:color="auto" w:fill="FFFFFF"/>
          <w:vertAlign w:val="baseline"/>
        </w:rPr>
        <w:t>投标地点：</w:t>
      </w:r>
      <w:r>
        <w:rPr>
          <w:rFonts w:hint="eastAsia" w:ascii="宋体" w:hAnsi="宋体" w:eastAsia="宋体" w:cs="宋体"/>
          <w:i w:val="0"/>
          <w:caps w:val="0"/>
          <w:color w:val="333333"/>
          <w:spacing w:val="0"/>
          <w:sz w:val="24"/>
          <w:szCs w:val="24"/>
          <w:shd w:val="clear" w:color="auto" w:fill="FFFFFF"/>
          <w:vertAlign w:val="baseline"/>
          <w:lang w:val="en-US" w:eastAsia="zh-CN"/>
        </w:rPr>
        <w:t>滨江区滨盛路2828号</w:t>
      </w:r>
      <w:r>
        <w:rPr>
          <w:rFonts w:hint="eastAsia" w:ascii="宋体" w:hAnsi="宋体" w:eastAsia="宋体" w:cs="宋体"/>
          <w:i w:val="0"/>
          <w:caps w:val="0"/>
          <w:color w:val="333333"/>
          <w:spacing w:val="0"/>
          <w:sz w:val="24"/>
          <w:szCs w:val="24"/>
          <w:shd w:val="clear" w:color="auto" w:fill="FFFFFF"/>
          <w:vertAlign w:val="baseline"/>
        </w:rPr>
        <w:t>号浙江</w:t>
      </w:r>
      <w:r>
        <w:rPr>
          <w:rFonts w:hint="eastAsia" w:ascii="宋体" w:hAnsi="宋体" w:eastAsia="宋体" w:cs="宋体"/>
          <w:i w:val="0"/>
          <w:caps w:val="0"/>
          <w:color w:val="333333"/>
          <w:spacing w:val="0"/>
          <w:sz w:val="24"/>
          <w:szCs w:val="24"/>
          <w:shd w:val="clear" w:color="auto" w:fill="FFFFFF"/>
          <w:vertAlign w:val="baseline"/>
          <w:lang w:val="en-US" w:eastAsia="zh-CN"/>
        </w:rPr>
        <w:t>康复医疗中</w:t>
      </w:r>
      <w:r>
        <w:rPr>
          <w:rFonts w:hint="eastAsia" w:ascii="宋体" w:hAnsi="宋体" w:eastAsia="宋体" w:cs="宋体"/>
          <w:i w:val="0"/>
          <w:caps w:val="0"/>
          <w:color w:val="333333"/>
          <w:spacing w:val="0"/>
          <w:sz w:val="24"/>
          <w:szCs w:val="24"/>
          <w:shd w:val="clear" w:color="auto" w:fill="FFFFFF"/>
          <w:vertAlign w:val="baseline"/>
        </w:rPr>
        <w:t>行政楼</w:t>
      </w:r>
      <w:r>
        <w:rPr>
          <w:rFonts w:hint="eastAsia" w:ascii="宋体" w:hAnsi="宋体" w:eastAsia="宋体" w:cs="宋体"/>
          <w:i w:val="0"/>
          <w:caps w:val="0"/>
          <w:color w:val="333333"/>
          <w:spacing w:val="0"/>
          <w:sz w:val="24"/>
          <w:szCs w:val="24"/>
          <w:shd w:val="clear" w:color="auto" w:fill="FFFFFF"/>
          <w:vertAlign w:val="baseline"/>
          <w:lang w:val="en-US" w:eastAsia="zh-CN"/>
        </w:rPr>
        <w:t>601</w:t>
      </w:r>
      <w:r>
        <w:rPr>
          <w:rFonts w:hint="eastAsia" w:ascii="宋体" w:hAnsi="宋体" w:eastAsia="宋体" w:cs="宋体"/>
          <w:i w:val="0"/>
          <w:caps w:val="0"/>
          <w:color w:val="333333"/>
          <w:spacing w:val="0"/>
          <w:sz w:val="24"/>
          <w:szCs w:val="24"/>
          <w:shd w:val="clear" w:color="auto" w:fill="FFFFFF"/>
          <w:vertAlign w:val="baseline"/>
        </w:rPr>
        <w:t>室</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sz w:val="24"/>
          <w:szCs w:val="24"/>
          <w:lang w:val="en-US"/>
        </w:rPr>
      </w:pPr>
      <w:r>
        <w:rPr>
          <w:rFonts w:hint="eastAsia" w:ascii="宋体" w:hAnsi="宋体" w:eastAsia="宋体" w:cs="宋体"/>
          <w:i w:val="0"/>
          <w:caps w:val="0"/>
          <w:color w:val="333333"/>
          <w:spacing w:val="0"/>
          <w:sz w:val="24"/>
          <w:szCs w:val="24"/>
          <w:shd w:val="clear" w:color="auto" w:fill="FFFFFF"/>
          <w:vertAlign w:val="baseline"/>
        </w:rPr>
        <w:t>八、开标时间：</w:t>
      </w:r>
      <w:r>
        <w:rPr>
          <w:rFonts w:hint="eastAsia" w:ascii="宋体" w:hAnsi="宋体" w:eastAsia="宋体" w:cs="宋体"/>
          <w:i w:val="0"/>
          <w:caps w:val="0"/>
          <w:color w:val="333333"/>
          <w:spacing w:val="0"/>
          <w:sz w:val="24"/>
          <w:szCs w:val="24"/>
          <w:shd w:val="clear" w:color="auto" w:fill="FFFFFF"/>
          <w:vertAlign w:val="baseline"/>
          <w:lang w:val="en-US" w:eastAsia="zh-CN"/>
        </w:rPr>
        <w:t xml:space="preserve"> 2025</w:t>
      </w:r>
      <w:r>
        <w:rPr>
          <w:rFonts w:hint="eastAsia" w:ascii="宋体" w:hAnsi="宋体" w:eastAsia="宋体" w:cs="宋体"/>
          <w:i w:val="0"/>
          <w:caps w:val="0"/>
          <w:color w:val="333333"/>
          <w:spacing w:val="0"/>
          <w:sz w:val="24"/>
          <w:szCs w:val="24"/>
          <w:shd w:val="clear" w:color="auto" w:fill="FFFFFF"/>
          <w:vertAlign w:val="baseline"/>
        </w:rPr>
        <w:t>年</w:t>
      </w:r>
      <w:r>
        <w:rPr>
          <w:rFonts w:hint="eastAsia" w:ascii="宋体" w:hAnsi="宋体" w:eastAsia="宋体" w:cs="宋体"/>
          <w:i w:val="0"/>
          <w:caps w:val="0"/>
          <w:color w:val="333333"/>
          <w:spacing w:val="0"/>
          <w:sz w:val="24"/>
          <w:szCs w:val="24"/>
          <w:shd w:val="clear" w:color="auto" w:fill="FFFFFF"/>
          <w:vertAlign w:val="baseline"/>
          <w:lang w:val="en-US" w:eastAsia="zh-CN"/>
        </w:rPr>
        <w:t xml:space="preserve">11 </w:t>
      </w:r>
      <w:r>
        <w:rPr>
          <w:rFonts w:hint="eastAsia" w:ascii="宋体" w:hAnsi="宋体" w:eastAsia="宋体" w:cs="宋体"/>
          <w:i w:val="0"/>
          <w:caps w:val="0"/>
          <w:color w:val="333333"/>
          <w:spacing w:val="0"/>
          <w:sz w:val="24"/>
          <w:szCs w:val="24"/>
          <w:shd w:val="clear" w:color="auto" w:fill="FFFFFF"/>
          <w:vertAlign w:val="baseline"/>
        </w:rPr>
        <w:t>月</w:t>
      </w:r>
      <w:r>
        <w:rPr>
          <w:rFonts w:hint="eastAsia" w:ascii="宋体" w:hAnsi="宋体" w:eastAsia="宋体" w:cs="宋体"/>
          <w:i w:val="0"/>
          <w:caps w:val="0"/>
          <w:color w:val="333333"/>
          <w:spacing w:val="0"/>
          <w:sz w:val="24"/>
          <w:szCs w:val="24"/>
          <w:shd w:val="clear" w:color="auto" w:fill="FFFFFF"/>
          <w:vertAlign w:val="baseline"/>
          <w:lang w:val="en-US" w:eastAsia="zh-CN"/>
        </w:rPr>
        <w:t xml:space="preserve"> 19 </w:t>
      </w:r>
      <w:r>
        <w:rPr>
          <w:rFonts w:hint="eastAsia" w:ascii="宋体" w:hAnsi="宋体" w:eastAsia="宋体" w:cs="宋体"/>
          <w:i w:val="0"/>
          <w:caps w:val="0"/>
          <w:color w:val="333333"/>
          <w:spacing w:val="0"/>
          <w:sz w:val="24"/>
          <w:szCs w:val="24"/>
          <w:shd w:val="clear" w:color="auto" w:fill="FFFFFF"/>
          <w:vertAlign w:val="baseline"/>
        </w:rPr>
        <w:t>日</w:t>
      </w:r>
      <w:r>
        <w:rPr>
          <w:rFonts w:hint="eastAsia" w:ascii="宋体" w:hAnsi="宋体" w:eastAsia="宋体" w:cs="宋体"/>
          <w:i w:val="0"/>
          <w:caps w:val="0"/>
          <w:color w:val="333333"/>
          <w:spacing w:val="0"/>
          <w:sz w:val="24"/>
          <w:szCs w:val="24"/>
          <w:shd w:val="clear" w:color="auto" w:fill="FFFFFF"/>
          <w:vertAlign w:val="baseline"/>
          <w:lang w:val="en-US" w:eastAsia="zh-CN"/>
        </w:rPr>
        <w:t>14:30 点</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textAlignment w:val="baseline"/>
        <w:rPr>
          <w:rFonts w:hint="eastAsia" w:ascii="宋体" w:hAnsi="宋体" w:eastAsia="宋体" w:cs="宋体"/>
          <w:sz w:val="24"/>
          <w:szCs w:val="24"/>
        </w:rPr>
      </w:pPr>
      <w:r>
        <w:rPr>
          <w:rFonts w:hint="eastAsia" w:ascii="宋体" w:hAnsi="宋体" w:eastAsia="宋体" w:cs="宋体"/>
          <w:i w:val="0"/>
          <w:caps w:val="0"/>
          <w:color w:val="333333"/>
          <w:spacing w:val="0"/>
          <w:sz w:val="24"/>
          <w:szCs w:val="24"/>
          <w:shd w:val="clear" w:color="auto" w:fill="FFFFFF"/>
          <w:vertAlign w:val="baseline"/>
        </w:rPr>
        <w:t>开标地点：</w:t>
      </w:r>
      <w:r>
        <w:rPr>
          <w:rFonts w:hint="eastAsia" w:ascii="宋体" w:hAnsi="宋体" w:eastAsia="宋体" w:cs="宋体"/>
          <w:i w:val="0"/>
          <w:caps w:val="0"/>
          <w:color w:val="333333"/>
          <w:spacing w:val="0"/>
          <w:sz w:val="24"/>
          <w:szCs w:val="24"/>
          <w:shd w:val="clear" w:color="auto" w:fill="FFFFFF"/>
          <w:vertAlign w:val="baseline"/>
          <w:lang w:val="en-US" w:eastAsia="zh-CN"/>
        </w:rPr>
        <w:t>滨江区滨盛路2828号</w:t>
      </w:r>
      <w:r>
        <w:rPr>
          <w:rFonts w:hint="eastAsia" w:ascii="宋体" w:hAnsi="宋体" w:eastAsia="宋体" w:cs="宋体"/>
          <w:i w:val="0"/>
          <w:caps w:val="0"/>
          <w:color w:val="333333"/>
          <w:spacing w:val="0"/>
          <w:sz w:val="24"/>
          <w:szCs w:val="24"/>
          <w:shd w:val="clear" w:color="auto" w:fill="FFFFFF"/>
          <w:vertAlign w:val="baseline"/>
        </w:rPr>
        <w:t>号浙江</w:t>
      </w:r>
      <w:r>
        <w:rPr>
          <w:rFonts w:hint="eastAsia" w:ascii="宋体" w:hAnsi="宋体" w:eastAsia="宋体" w:cs="宋体"/>
          <w:i w:val="0"/>
          <w:caps w:val="0"/>
          <w:color w:val="333333"/>
          <w:spacing w:val="0"/>
          <w:sz w:val="24"/>
          <w:szCs w:val="24"/>
          <w:shd w:val="clear" w:color="auto" w:fill="FFFFFF"/>
          <w:vertAlign w:val="baseline"/>
          <w:lang w:val="en-US" w:eastAsia="zh-CN"/>
        </w:rPr>
        <w:t>康复医疗中</w:t>
      </w:r>
      <w:r>
        <w:rPr>
          <w:rFonts w:hint="eastAsia" w:ascii="宋体" w:hAnsi="宋体" w:eastAsia="宋体" w:cs="宋体"/>
          <w:i w:val="0"/>
          <w:caps w:val="0"/>
          <w:color w:val="333333"/>
          <w:spacing w:val="0"/>
          <w:sz w:val="24"/>
          <w:szCs w:val="24"/>
          <w:shd w:val="clear" w:color="auto" w:fill="FFFFFF"/>
          <w:vertAlign w:val="baseline"/>
        </w:rPr>
        <w:t>行政楼</w:t>
      </w:r>
      <w:r>
        <w:rPr>
          <w:rFonts w:hint="eastAsia" w:ascii="宋体" w:hAnsi="宋体" w:eastAsia="宋体" w:cs="宋体"/>
          <w:i w:val="0"/>
          <w:caps w:val="0"/>
          <w:color w:val="333333"/>
          <w:spacing w:val="0"/>
          <w:sz w:val="24"/>
          <w:szCs w:val="24"/>
          <w:shd w:val="clear" w:color="auto" w:fill="FFFFFF"/>
          <w:vertAlign w:val="baseline"/>
          <w:lang w:val="en-US" w:eastAsia="zh-CN"/>
        </w:rPr>
        <w:t>601</w:t>
      </w:r>
      <w:r>
        <w:rPr>
          <w:rFonts w:hint="eastAsia" w:ascii="宋体" w:hAnsi="宋体" w:eastAsia="宋体" w:cs="宋体"/>
          <w:i w:val="0"/>
          <w:caps w:val="0"/>
          <w:color w:val="333333"/>
          <w:spacing w:val="0"/>
          <w:sz w:val="24"/>
          <w:szCs w:val="24"/>
          <w:shd w:val="clear" w:color="auto" w:fill="FFFFFF"/>
          <w:vertAlign w:val="baseline"/>
        </w:rPr>
        <w:t>室</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sz w:val="24"/>
          <w:szCs w:val="24"/>
        </w:rPr>
      </w:pPr>
      <w:r>
        <w:rPr>
          <w:rFonts w:hint="eastAsia" w:ascii="宋体" w:hAnsi="宋体" w:eastAsia="宋体" w:cs="宋体"/>
          <w:i w:val="0"/>
          <w:caps w:val="0"/>
          <w:color w:val="333333"/>
          <w:spacing w:val="0"/>
          <w:sz w:val="24"/>
          <w:szCs w:val="24"/>
          <w:shd w:val="clear" w:color="auto" w:fill="FFFFFF"/>
          <w:vertAlign w:val="baseline"/>
        </w:rPr>
        <w:t>九、投标保证金：无</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sz w:val="24"/>
          <w:szCs w:val="24"/>
        </w:rPr>
      </w:pPr>
      <w:r>
        <w:rPr>
          <w:rFonts w:hint="eastAsia" w:ascii="宋体" w:hAnsi="宋体" w:eastAsia="宋体" w:cs="宋体"/>
          <w:i w:val="0"/>
          <w:caps w:val="0"/>
          <w:color w:val="333333"/>
          <w:spacing w:val="0"/>
          <w:sz w:val="24"/>
          <w:szCs w:val="24"/>
          <w:shd w:val="clear" w:color="auto" w:fill="FFFFFF"/>
          <w:vertAlign w:val="baseline"/>
        </w:rPr>
        <w:t>十、公告期限：自本公告发布之日起5个工作日。</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eastAsia="宋体" w:cs="宋体"/>
          <w:i w:val="0"/>
          <w:caps w:val="0"/>
          <w:color w:val="333333"/>
          <w:spacing w:val="0"/>
          <w:sz w:val="24"/>
          <w:szCs w:val="24"/>
          <w:shd w:val="clear" w:color="auto" w:fill="FFFFFF"/>
          <w:vertAlign w:val="baseline"/>
        </w:rPr>
      </w:pPr>
      <w:r>
        <w:rPr>
          <w:rFonts w:hint="eastAsia" w:ascii="宋体" w:hAnsi="宋体" w:eastAsia="宋体" w:cs="宋体"/>
          <w:i w:val="0"/>
          <w:caps w:val="0"/>
          <w:color w:val="333333"/>
          <w:spacing w:val="0"/>
          <w:sz w:val="24"/>
          <w:szCs w:val="24"/>
          <w:shd w:val="clear" w:color="auto" w:fill="FFFFFF"/>
          <w:vertAlign w:val="baseline"/>
        </w:rPr>
        <w:t>十一、其他事项：本项目为非政府采购项目。</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cs="宋体"/>
          <w:color w:val="auto"/>
          <w:highlight w:val="none"/>
          <w:lang w:val="en-US" w:eastAsia="zh-CN"/>
        </w:rPr>
      </w:pPr>
      <w:r>
        <w:rPr>
          <w:rFonts w:hint="eastAsia" w:ascii="宋体" w:hAnsi="宋体" w:cs="宋体"/>
          <w:color w:val="auto"/>
          <w:highlight w:val="none"/>
          <w:lang w:val="en-US" w:eastAsia="zh-CN"/>
        </w:rPr>
        <w:t>十二、联系方式</w:t>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right="0" w:firstLine="720" w:firstLineChars="300"/>
        <w:textAlignment w:val="baseline"/>
        <w:rPr>
          <w:rFonts w:hint="eastAsia" w:ascii="宋体" w:hAnsi="宋体" w:cs="宋体"/>
          <w:color w:val="auto"/>
          <w:highlight w:val="none"/>
        </w:rPr>
      </w:pPr>
      <w:r>
        <w:rPr>
          <w:rFonts w:hint="eastAsia" w:ascii="宋体" w:hAnsi="宋体" w:cs="宋体"/>
          <w:color w:val="auto"/>
          <w:highlight w:val="none"/>
        </w:rPr>
        <w:t>项目联系人（询问）：</w:t>
      </w:r>
      <w:r>
        <w:rPr>
          <w:rFonts w:hint="eastAsia" w:cs="宋体"/>
          <w:color w:val="auto"/>
          <w:highlight w:val="none"/>
          <w:lang w:val="en-US" w:eastAsia="zh-CN"/>
        </w:rPr>
        <w:t xml:space="preserve">葛琦  </w:t>
      </w:r>
      <w:r>
        <w:rPr>
          <w:rFonts w:hint="eastAsia" w:ascii="宋体" w:hAnsi="宋体" w:cs="宋体"/>
          <w:color w:val="auto"/>
          <w:highlight w:val="none"/>
        </w:rPr>
        <w:t xml:space="preserve">    </w:t>
      </w:r>
      <w:r>
        <w:rPr>
          <w:rFonts w:hint="eastAsia" w:cs="宋体"/>
          <w:color w:val="auto"/>
          <w:highlight w:val="none"/>
          <w:lang w:val="en-US" w:eastAsia="zh-CN"/>
        </w:rPr>
        <w:t xml:space="preserve"> </w:t>
      </w:r>
      <w:r>
        <w:rPr>
          <w:rFonts w:hint="eastAsia" w:ascii="宋体" w:hAnsi="宋体" w:cs="宋体"/>
          <w:color w:val="auto"/>
          <w:highlight w:val="none"/>
        </w:rPr>
        <w:t>联系电话：0571-</w:t>
      </w:r>
      <w:r>
        <w:rPr>
          <w:rFonts w:hint="eastAsia" w:cs="宋体"/>
          <w:color w:val="auto"/>
          <w:highlight w:val="none"/>
          <w:lang w:val="en-US" w:eastAsia="zh-CN"/>
        </w:rPr>
        <w:t>85102621</w:t>
      </w:r>
      <w:r>
        <w:rPr>
          <w:rFonts w:hint="eastAsia" w:ascii="宋体" w:hAnsi="宋体" w:cs="宋体"/>
          <w:color w:val="auto"/>
          <w:highlight w:val="none"/>
        </w:rPr>
        <w:t xml:space="preserve">  </w:t>
      </w:r>
    </w:p>
    <w:p>
      <w:pPr>
        <w:spacing w:line="435" w:lineRule="atLeast"/>
        <w:ind w:firstLine="720" w:firstLineChars="300"/>
        <w:rPr>
          <w:rFonts w:hint="eastAsia" w:ascii="宋体" w:hAnsi="宋体" w:cs="宋体"/>
          <w:color w:val="auto"/>
          <w:sz w:val="24"/>
          <w:highlight w:val="none"/>
        </w:rPr>
      </w:pPr>
      <w:r>
        <w:rPr>
          <w:rFonts w:hint="eastAsia" w:ascii="宋体" w:hAnsi="宋体" w:cs="宋体"/>
          <w:color w:val="auto"/>
          <w:sz w:val="24"/>
          <w:highlight w:val="none"/>
        </w:rPr>
        <w:t xml:space="preserve">质疑联系人：李姣俊             联系电话：0571-86790875 </w:t>
      </w:r>
    </w:p>
    <w:p>
      <w:pPr>
        <w:spacing w:line="435" w:lineRule="atLeast"/>
        <w:ind w:firstLine="720" w:firstLineChars="300"/>
        <w:rPr>
          <w:rFonts w:hint="eastAsia" w:ascii="宋体" w:hAnsi="宋体" w:eastAsia="宋体" w:cs="宋体"/>
          <w:i w:val="0"/>
          <w:caps w:val="0"/>
          <w:color w:val="333333"/>
          <w:spacing w:val="0"/>
          <w:sz w:val="24"/>
          <w:szCs w:val="24"/>
          <w:shd w:val="clear" w:color="auto" w:fill="FFFFFF"/>
          <w:vertAlign w:val="baseline"/>
        </w:rPr>
      </w:pPr>
      <w:r>
        <w:rPr>
          <w:rFonts w:hint="eastAsia" w:ascii="宋体" w:hAnsi="宋体" w:eastAsia="宋体" w:cs="宋体"/>
          <w:b w:val="0"/>
          <w:bCs w:val="0"/>
          <w:color w:val="auto"/>
          <w:sz w:val="24"/>
          <w:highlight w:val="none"/>
        </w:rPr>
        <w:t>监督联系人：蔡红霞             联系电话：0571-86794068</w:t>
      </w:r>
      <w:r>
        <w:rPr>
          <w:rFonts w:hint="eastAsia" w:ascii="宋体" w:hAnsi="宋体" w:eastAsia="宋体" w:cs="宋体"/>
          <w:b w:val="0"/>
          <w:bCs w:val="0"/>
          <w:color w:val="auto"/>
          <w:sz w:val="24"/>
          <w:highlight w:val="none"/>
        </w:rPr>
        <w:br w:type="textWrapping"/>
      </w:r>
    </w:p>
    <w:p>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textAlignment w:val="baseline"/>
        <w:rPr>
          <w:rFonts w:hint="eastAsia" w:ascii="宋体" w:hAnsi="宋体" w:cs="宋体"/>
          <w:i w:val="0"/>
          <w:caps w:val="0"/>
          <w:color w:val="333333"/>
          <w:spacing w:val="0"/>
          <w:sz w:val="24"/>
          <w:szCs w:val="24"/>
          <w:shd w:val="clear" w:color="auto" w:fill="FFFFFF"/>
          <w:vertAlign w:val="baseline"/>
          <w:lang w:val="en-US" w:eastAsia="zh-CN"/>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jc w:val="center"/>
        <w:rPr>
          <w:rFonts w:hint="eastAsia"/>
          <w:color w:val="auto"/>
          <w:highlight w:val="none"/>
        </w:rPr>
      </w:pPr>
      <w:r>
        <w:rPr>
          <w:rFonts w:hint="eastAsia"/>
          <w:color w:val="auto"/>
          <w:highlight w:val="none"/>
        </w:rPr>
        <w:t>第一章 供应商须知</w:t>
      </w:r>
    </w:p>
    <w:p>
      <w:pPr>
        <w:ind w:firstLine="422"/>
        <w:jc w:val="center"/>
        <w:rPr>
          <w:rFonts w:hint="eastAsia"/>
          <w:b/>
          <w:bCs/>
          <w:color w:val="auto"/>
          <w:sz w:val="24"/>
          <w:szCs w:val="24"/>
          <w:highlight w:val="none"/>
        </w:rPr>
      </w:pPr>
      <w:bookmarkStart w:id="3" w:name="_Toc452457413"/>
      <w:r>
        <w:rPr>
          <w:rFonts w:hint="eastAsia"/>
          <w:b/>
          <w:bCs/>
          <w:color w:val="auto"/>
          <w:sz w:val="24"/>
          <w:szCs w:val="24"/>
          <w:highlight w:val="none"/>
        </w:rPr>
        <w:t>供应商须知前附表</w:t>
      </w:r>
      <w:bookmarkEnd w:id="3"/>
    </w:p>
    <w:tbl>
      <w:tblPr>
        <w:tblStyle w:val="17"/>
        <w:tblW w:w="847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571"/>
        <w:gridCol w:w="60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51" w:type="dxa"/>
            <w:vAlign w:val="center"/>
          </w:tcPr>
          <w:p>
            <w:pPr>
              <w:spacing w:line="440" w:lineRule="exact"/>
              <w:ind w:firstLine="0" w:firstLineChars="0"/>
              <w:rPr>
                <w:color w:val="auto"/>
                <w:sz w:val="24"/>
                <w:szCs w:val="24"/>
                <w:highlight w:val="none"/>
              </w:rPr>
            </w:pPr>
            <w:r>
              <w:rPr>
                <w:color w:val="auto"/>
                <w:sz w:val="24"/>
                <w:szCs w:val="24"/>
                <w:highlight w:val="none"/>
              </w:rPr>
              <w:t>条款号</w:t>
            </w:r>
          </w:p>
        </w:tc>
        <w:tc>
          <w:tcPr>
            <w:tcW w:w="1571" w:type="dxa"/>
            <w:vAlign w:val="center"/>
          </w:tcPr>
          <w:p>
            <w:pPr>
              <w:spacing w:line="440" w:lineRule="exact"/>
              <w:ind w:firstLine="0" w:firstLineChars="0"/>
              <w:jc w:val="left"/>
              <w:rPr>
                <w:color w:val="auto"/>
                <w:sz w:val="24"/>
                <w:szCs w:val="24"/>
                <w:highlight w:val="none"/>
              </w:rPr>
            </w:pPr>
            <w:r>
              <w:rPr>
                <w:color w:val="auto"/>
                <w:sz w:val="24"/>
                <w:szCs w:val="24"/>
                <w:highlight w:val="none"/>
              </w:rPr>
              <w:t>条款名称</w:t>
            </w:r>
          </w:p>
        </w:tc>
        <w:tc>
          <w:tcPr>
            <w:tcW w:w="6050" w:type="dxa"/>
            <w:vAlign w:val="center"/>
          </w:tcPr>
          <w:p>
            <w:pPr>
              <w:spacing w:line="440" w:lineRule="exact"/>
              <w:ind w:firstLine="420"/>
              <w:jc w:val="center"/>
              <w:rPr>
                <w:color w:val="auto"/>
                <w:sz w:val="24"/>
                <w:szCs w:val="24"/>
                <w:highlight w:val="none"/>
              </w:rPr>
            </w:pPr>
            <w:r>
              <w:rPr>
                <w:color w:val="auto"/>
                <w:sz w:val="24"/>
                <w:szCs w:val="24"/>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51" w:type="dxa"/>
            <w:vAlign w:val="center"/>
          </w:tcPr>
          <w:p>
            <w:pPr>
              <w:numPr>
                <w:ilvl w:val="0"/>
                <w:numId w:val="1"/>
              </w:numPr>
              <w:spacing w:before="24" w:beforeLines="10" w:line="340" w:lineRule="atLeast"/>
              <w:ind w:firstLineChars="0"/>
              <w:jc w:val="center"/>
              <w:rPr>
                <w:rFonts w:hint="eastAsia" w:ascii="宋体" w:hAnsi="宋体" w:cs="宋体"/>
                <w:color w:val="auto"/>
                <w:kern w:val="0"/>
                <w:sz w:val="24"/>
                <w:szCs w:val="24"/>
                <w:highlight w:val="none"/>
              </w:rPr>
            </w:pPr>
          </w:p>
        </w:tc>
        <w:tc>
          <w:tcPr>
            <w:tcW w:w="1571" w:type="dxa"/>
            <w:tcBorders>
              <w:top w:val="single" w:color="auto" w:sz="4" w:space="0"/>
              <w:left w:val="single" w:color="auto" w:sz="4" w:space="0"/>
              <w:bottom w:val="single" w:color="auto" w:sz="4" w:space="0"/>
              <w:right w:val="single" w:color="auto" w:sz="4" w:space="0"/>
            </w:tcBorders>
            <w:vAlign w:val="center"/>
          </w:tcPr>
          <w:p>
            <w:pPr>
              <w:spacing w:line="440" w:lineRule="exact"/>
              <w:ind w:firstLine="0" w:firstLineChars="0"/>
              <w:rPr>
                <w:color w:val="auto"/>
                <w:sz w:val="24"/>
                <w:szCs w:val="24"/>
                <w:highlight w:val="none"/>
              </w:rPr>
            </w:pPr>
            <w:r>
              <w:rPr>
                <w:color w:val="auto"/>
                <w:sz w:val="24"/>
                <w:szCs w:val="24"/>
                <w:highlight w:val="none"/>
              </w:rPr>
              <w:t>采购人</w:t>
            </w:r>
          </w:p>
        </w:tc>
        <w:tc>
          <w:tcPr>
            <w:tcW w:w="6050" w:type="dxa"/>
            <w:tcBorders>
              <w:top w:val="single" w:color="auto" w:sz="4" w:space="0"/>
              <w:left w:val="single" w:color="auto" w:sz="4" w:space="0"/>
              <w:bottom w:val="single" w:color="auto" w:sz="4" w:space="0"/>
              <w:right w:val="single" w:color="auto" w:sz="4" w:space="0"/>
            </w:tcBorders>
            <w:vAlign w:val="center"/>
          </w:tcPr>
          <w:p>
            <w:pPr>
              <w:spacing w:line="440" w:lineRule="exact"/>
              <w:ind w:firstLine="420"/>
              <w:rPr>
                <w:rFonts w:hint="eastAsia"/>
                <w:color w:val="auto"/>
                <w:sz w:val="24"/>
                <w:szCs w:val="24"/>
                <w:highlight w:val="none"/>
              </w:rPr>
            </w:pPr>
            <w:r>
              <w:rPr>
                <w:rFonts w:hint="eastAsia"/>
                <w:color w:val="auto"/>
                <w:sz w:val="24"/>
                <w:szCs w:val="24"/>
                <w:highlight w:val="none"/>
              </w:rPr>
              <w:t>名称：浙江</w:t>
            </w:r>
            <w:r>
              <w:rPr>
                <w:rFonts w:hint="eastAsia"/>
                <w:color w:val="auto"/>
                <w:sz w:val="24"/>
                <w:szCs w:val="24"/>
                <w:highlight w:val="none"/>
                <w:lang w:val="en-US" w:eastAsia="zh-CN"/>
              </w:rPr>
              <w:t>康复医疗中心</w:t>
            </w:r>
          </w:p>
          <w:p>
            <w:pPr>
              <w:spacing w:line="440" w:lineRule="exact"/>
              <w:ind w:firstLine="420"/>
              <w:rPr>
                <w:rFonts w:hint="eastAsia"/>
                <w:color w:val="auto"/>
                <w:sz w:val="24"/>
                <w:szCs w:val="24"/>
                <w:highlight w:val="none"/>
              </w:rPr>
            </w:pPr>
            <w:r>
              <w:rPr>
                <w:rFonts w:hint="eastAsia"/>
                <w:color w:val="auto"/>
                <w:sz w:val="24"/>
                <w:szCs w:val="24"/>
                <w:highlight w:val="none"/>
              </w:rPr>
              <w:t>联系人：</w:t>
            </w:r>
            <w:r>
              <w:rPr>
                <w:rFonts w:hint="eastAsia"/>
                <w:color w:val="auto"/>
                <w:sz w:val="24"/>
                <w:szCs w:val="24"/>
                <w:highlight w:val="none"/>
                <w:lang w:val="en-US" w:eastAsia="zh-CN"/>
              </w:rPr>
              <w:t>葛老师</w:t>
            </w:r>
          </w:p>
          <w:p>
            <w:pPr>
              <w:spacing w:line="440" w:lineRule="exact"/>
              <w:ind w:firstLine="420"/>
              <w:rPr>
                <w:rFonts w:hint="eastAsia"/>
                <w:color w:val="auto"/>
                <w:sz w:val="24"/>
                <w:szCs w:val="24"/>
                <w:highlight w:val="none"/>
              </w:rPr>
            </w:pPr>
            <w:r>
              <w:rPr>
                <w:rFonts w:hint="eastAsia"/>
                <w:color w:val="auto"/>
                <w:sz w:val="24"/>
                <w:szCs w:val="24"/>
                <w:highlight w:val="none"/>
              </w:rPr>
              <w:t>联系电话：0571-</w:t>
            </w:r>
            <w:r>
              <w:rPr>
                <w:rFonts w:hint="eastAsia" w:cs="宋体"/>
                <w:color w:val="auto"/>
                <w:sz w:val="24"/>
                <w:szCs w:val="24"/>
                <w:highlight w:val="none"/>
                <w:lang w:val="en-US" w:eastAsia="zh-CN"/>
              </w:rPr>
              <w:t>85102621</w:t>
            </w:r>
          </w:p>
          <w:p>
            <w:pPr>
              <w:spacing w:line="440" w:lineRule="exact"/>
              <w:ind w:firstLine="420"/>
              <w:rPr>
                <w:rFonts w:hint="eastAsia"/>
                <w:color w:val="auto"/>
                <w:sz w:val="24"/>
                <w:szCs w:val="24"/>
                <w:highlight w:val="none"/>
              </w:rPr>
            </w:pPr>
            <w:r>
              <w:rPr>
                <w:rFonts w:hint="eastAsia"/>
                <w:color w:val="auto"/>
                <w:sz w:val="24"/>
                <w:szCs w:val="24"/>
                <w:highlight w:val="none"/>
              </w:rPr>
              <w:t>地址：杭州市滨江区滨盛路</w:t>
            </w:r>
            <w:r>
              <w:rPr>
                <w:rFonts w:hint="eastAsia"/>
                <w:color w:val="auto"/>
                <w:sz w:val="24"/>
                <w:szCs w:val="24"/>
                <w:highlight w:val="none"/>
                <w:lang w:val="en-US" w:eastAsia="zh-CN"/>
              </w:rPr>
              <w:t>2828</w:t>
            </w:r>
            <w:r>
              <w:rPr>
                <w:rFonts w:hint="eastAsia"/>
                <w:color w:val="auto"/>
                <w:sz w:val="24"/>
                <w:szCs w:val="24"/>
                <w:highlight w:val="none"/>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2" w:hRule="atLeast"/>
          <w:jc w:val="center"/>
        </w:trPr>
        <w:tc>
          <w:tcPr>
            <w:tcW w:w="851" w:type="dxa"/>
            <w:vAlign w:val="center"/>
          </w:tcPr>
          <w:p>
            <w:pPr>
              <w:numPr>
                <w:ilvl w:val="0"/>
                <w:numId w:val="1"/>
              </w:numPr>
              <w:spacing w:before="24" w:beforeLines="10" w:line="340" w:lineRule="atLeast"/>
              <w:ind w:firstLineChars="0"/>
              <w:jc w:val="center"/>
              <w:rPr>
                <w:rFonts w:hint="eastAsia" w:ascii="宋体" w:hAnsi="宋体"/>
                <w:color w:val="auto"/>
                <w:sz w:val="24"/>
                <w:szCs w:val="24"/>
                <w:highlight w:val="none"/>
              </w:rPr>
            </w:pPr>
          </w:p>
        </w:tc>
        <w:tc>
          <w:tcPr>
            <w:tcW w:w="1571" w:type="dxa"/>
            <w:vAlign w:val="center"/>
          </w:tcPr>
          <w:p>
            <w:pPr>
              <w:spacing w:before="24" w:beforeLines="10" w:line="340" w:lineRule="atLeast"/>
              <w:ind w:firstLine="0" w:firstLineChars="0"/>
              <w:jc w:val="left"/>
              <w:rPr>
                <w:rFonts w:hint="eastAsia" w:ascii="宋体" w:hAnsi="宋体"/>
                <w:color w:val="auto"/>
                <w:sz w:val="24"/>
                <w:szCs w:val="24"/>
                <w:highlight w:val="none"/>
              </w:rPr>
            </w:pPr>
            <w:r>
              <w:rPr>
                <w:rFonts w:hint="eastAsia" w:ascii="宋体" w:hAnsi="宋体"/>
                <w:color w:val="auto"/>
                <w:sz w:val="24"/>
                <w:szCs w:val="24"/>
                <w:highlight w:val="none"/>
              </w:rPr>
              <w:t>采购</w:t>
            </w:r>
            <w:r>
              <w:rPr>
                <w:rFonts w:ascii="宋体" w:hAnsi="宋体"/>
                <w:color w:val="auto"/>
                <w:sz w:val="24"/>
                <w:szCs w:val="24"/>
                <w:highlight w:val="none"/>
              </w:rPr>
              <w:t>方式</w:t>
            </w:r>
          </w:p>
        </w:tc>
        <w:tc>
          <w:tcPr>
            <w:tcW w:w="6050" w:type="dxa"/>
            <w:vAlign w:val="center"/>
          </w:tcPr>
          <w:p>
            <w:pPr>
              <w:spacing w:before="24" w:beforeLines="10" w:line="340" w:lineRule="atLeast"/>
              <w:ind w:firstLine="420"/>
              <w:jc w:val="left"/>
              <w:rPr>
                <w:rFonts w:hint="eastAsia" w:ascii="宋体" w:hAnsi="宋体"/>
                <w:color w:val="auto"/>
                <w:sz w:val="24"/>
                <w:szCs w:val="24"/>
                <w:highlight w:val="none"/>
              </w:rPr>
            </w:pPr>
            <w:r>
              <w:rPr>
                <w:rFonts w:hint="eastAsia" w:ascii="宋体" w:hAnsi="宋体"/>
                <w:color w:val="auto"/>
                <w:sz w:val="24"/>
                <w:szCs w:val="24"/>
                <w:highlight w:val="none"/>
                <w:lang w:val="en-US" w:eastAsia="zh-CN"/>
              </w:rPr>
              <w:t>院内招标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2" w:hRule="atLeast"/>
          <w:jc w:val="center"/>
        </w:trPr>
        <w:tc>
          <w:tcPr>
            <w:tcW w:w="851" w:type="dxa"/>
            <w:vAlign w:val="center"/>
          </w:tcPr>
          <w:p>
            <w:pPr>
              <w:numPr>
                <w:ilvl w:val="0"/>
                <w:numId w:val="1"/>
              </w:numPr>
              <w:spacing w:before="24" w:beforeLines="10" w:line="340" w:lineRule="atLeast"/>
              <w:ind w:firstLineChars="0"/>
              <w:jc w:val="center"/>
              <w:rPr>
                <w:rFonts w:hint="eastAsia" w:ascii="宋体" w:hAnsi="宋体"/>
                <w:color w:val="auto"/>
                <w:sz w:val="24"/>
                <w:szCs w:val="24"/>
                <w:highlight w:val="none"/>
              </w:rPr>
            </w:pPr>
          </w:p>
        </w:tc>
        <w:tc>
          <w:tcPr>
            <w:tcW w:w="1571" w:type="dxa"/>
            <w:vAlign w:val="center"/>
          </w:tcPr>
          <w:p>
            <w:pPr>
              <w:spacing w:before="24" w:beforeLines="10"/>
              <w:ind w:firstLine="0" w:firstLineChars="0"/>
              <w:rPr>
                <w:rFonts w:hint="eastAsia" w:ascii="宋体" w:hAnsi="宋体"/>
                <w:color w:val="auto"/>
                <w:sz w:val="24"/>
                <w:szCs w:val="24"/>
                <w:highlight w:val="none"/>
              </w:rPr>
            </w:pPr>
            <w:r>
              <w:rPr>
                <w:rFonts w:hint="eastAsia" w:ascii="宋体" w:hAnsi="宋体" w:cs="宋体"/>
                <w:color w:val="auto"/>
                <w:sz w:val="24"/>
                <w:szCs w:val="24"/>
                <w:highlight w:val="none"/>
              </w:rPr>
              <w:t>是否进口</w:t>
            </w:r>
          </w:p>
        </w:tc>
        <w:tc>
          <w:tcPr>
            <w:tcW w:w="6050" w:type="dxa"/>
            <w:vAlign w:val="center"/>
          </w:tcPr>
          <w:p>
            <w:pPr>
              <w:ind w:firstLine="420"/>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2" w:hRule="atLeast"/>
          <w:jc w:val="center"/>
        </w:trPr>
        <w:tc>
          <w:tcPr>
            <w:tcW w:w="851" w:type="dxa"/>
            <w:vAlign w:val="center"/>
          </w:tcPr>
          <w:p>
            <w:pPr>
              <w:numPr>
                <w:ilvl w:val="0"/>
                <w:numId w:val="1"/>
              </w:numPr>
              <w:spacing w:before="24" w:beforeLines="10" w:line="340" w:lineRule="atLeast"/>
              <w:ind w:firstLineChars="0"/>
              <w:jc w:val="center"/>
              <w:rPr>
                <w:rFonts w:hint="eastAsia" w:ascii="宋体" w:hAnsi="宋体"/>
                <w:color w:val="auto"/>
                <w:sz w:val="24"/>
                <w:szCs w:val="24"/>
                <w:highlight w:val="none"/>
              </w:rPr>
            </w:pPr>
          </w:p>
        </w:tc>
        <w:tc>
          <w:tcPr>
            <w:tcW w:w="1571" w:type="dxa"/>
            <w:vAlign w:val="center"/>
          </w:tcPr>
          <w:p>
            <w:pPr>
              <w:spacing w:before="24" w:beforeLines="10"/>
              <w:ind w:firstLine="0" w:firstLineChars="0"/>
              <w:jc w:val="left"/>
              <w:rPr>
                <w:rFonts w:hint="eastAsia" w:ascii="宋体" w:hAnsi="宋体"/>
                <w:color w:val="auto"/>
                <w:kern w:val="0"/>
                <w:sz w:val="24"/>
                <w:szCs w:val="24"/>
                <w:highlight w:val="none"/>
              </w:rPr>
            </w:pPr>
            <w:r>
              <w:rPr>
                <w:rFonts w:hint="eastAsia" w:ascii="宋体" w:hAnsi="宋体" w:cs="宋体"/>
                <w:color w:val="auto"/>
                <w:sz w:val="24"/>
                <w:szCs w:val="24"/>
                <w:highlight w:val="none"/>
              </w:rPr>
              <w:t>分包或转包</w:t>
            </w:r>
          </w:p>
        </w:tc>
        <w:tc>
          <w:tcPr>
            <w:tcW w:w="6050" w:type="dxa"/>
            <w:vAlign w:val="center"/>
          </w:tcPr>
          <w:p>
            <w:pPr>
              <w:spacing w:before="24" w:beforeLines="10"/>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1</w:t>
            </w:r>
            <w:r>
              <w:rPr>
                <w:rFonts w:ascii="宋体" w:hAnsi="宋体" w:cs="宋体"/>
                <w:color w:val="auto"/>
                <w:sz w:val="24"/>
                <w:szCs w:val="24"/>
                <w:highlight w:val="none"/>
              </w:rPr>
              <w:t>.</w:t>
            </w:r>
            <w:r>
              <w:rPr>
                <w:rFonts w:hint="eastAsia" w:ascii="宋体" w:hAnsi="宋体" w:cs="宋体"/>
                <w:color w:val="auto"/>
                <w:sz w:val="24"/>
                <w:szCs w:val="24"/>
                <w:highlight w:val="none"/>
              </w:rPr>
              <w:t>本项目不得分包。</w:t>
            </w:r>
          </w:p>
          <w:p>
            <w:pPr>
              <w:spacing w:before="24" w:beforeLines="10"/>
              <w:ind w:firstLine="420"/>
              <w:jc w:val="left"/>
              <w:rPr>
                <w:rFonts w:hint="eastAsia" w:ascii="宋体" w:hAnsi="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w:t>
            </w:r>
            <w:r>
              <w:rPr>
                <w:rFonts w:hint="eastAsia" w:ascii="宋体" w:hAnsi="宋体" w:cs="宋体"/>
                <w:color w:val="auto"/>
                <w:sz w:val="24"/>
                <w:szCs w:val="24"/>
                <w:highlight w:val="none"/>
              </w:rPr>
              <w:t>本项目不得转包。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2" w:hRule="atLeast"/>
          <w:jc w:val="center"/>
        </w:trPr>
        <w:tc>
          <w:tcPr>
            <w:tcW w:w="851" w:type="dxa"/>
            <w:vAlign w:val="center"/>
          </w:tcPr>
          <w:p>
            <w:pPr>
              <w:numPr>
                <w:ilvl w:val="0"/>
                <w:numId w:val="1"/>
              </w:numPr>
              <w:spacing w:before="24" w:beforeLines="10" w:line="340" w:lineRule="atLeast"/>
              <w:ind w:firstLineChars="0"/>
              <w:jc w:val="center"/>
              <w:rPr>
                <w:rFonts w:hint="eastAsia" w:ascii="宋体" w:hAnsi="宋体"/>
                <w:color w:val="auto"/>
                <w:sz w:val="24"/>
                <w:szCs w:val="24"/>
                <w:highlight w:val="none"/>
              </w:rPr>
            </w:pPr>
          </w:p>
        </w:tc>
        <w:tc>
          <w:tcPr>
            <w:tcW w:w="1571" w:type="dxa"/>
            <w:vAlign w:val="center"/>
          </w:tcPr>
          <w:p>
            <w:pPr>
              <w:spacing w:before="24" w:beforeLines="10" w:line="340" w:lineRule="atLeast"/>
              <w:ind w:firstLine="0" w:firstLineChars="0"/>
              <w:jc w:val="left"/>
              <w:rPr>
                <w:rFonts w:hint="eastAsia" w:ascii="宋体" w:hAnsi="宋体"/>
                <w:color w:val="auto"/>
                <w:sz w:val="24"/>
                <w:szCs w:val="24"/>
                <w:highlight w:val="none"/>
              </w:rPr>
            </w:pPr>
            <w:r>
              <w:rPr>
                <w:rFonts w:hint="eastAsia" w:ascii="宋体" w:hAnsi="宋体"/>
                <w:color w:val="auto"/>
                <w:sz w:val="24"/>
                <w:szCs w:val="24"/>
                <w:highlight w:val="none"/>
              </w:rPr>
              <w:t>供应商</w:t>
            </w:r>
            <w:r>
              <w:rPr>
                <w:rFonts w:ascii="宋体" w:hAnsi="宋体"/>
                <w:color w:val="auto"/>
                <w:sz w:val="24"/>
                <w:szCs w:val="24"/>
                <w:highlight w:val="none"/>
              </w:rPr>
              <w:t>资格条件</w:t>
            </w:r>
          </w:p>
        </w:tc>
        <w:tc>
          <w:tcPr>
            <w:tcW w:w="6050" w:type="dxa"/>
            <w:vAlign w:val="center"/>
          </w:tcPr>
          <w:p>
            <w:pPr>
              <w:spacing w:before="24" w:beforeLines="10" w:line="340" w:lineRule="atLeast"/>
              <w:ind w:firstLine="420"/>
              <w:jc w:val="left"/>
              <w:rPr>
                <w:rFonts w:hint="eastAsia" w:ascii="宋体" w:hAnsi="宋体"/>
                <w:color w:val="auto"/>
                <w:sz w:val="24"/>
                <w:szCs w:val="24"/>
                <w:highlight w:val="none"/>
              </w:rPr>
            </w:pPr>
            <w:r>
              <w:rPr>
                <w:rFonts w:hint="eastAsia" w:ascii="宋体" w:hAnsi="宋体"/>
                <w:color w:val="auto"/>
                <w:sz w:val="24"/>
                <w:szCs w:val="24"/>
                <w:highlight w:val="none"/>
              </w:rPr>
              <w:t>见</w:t>
            </w:r>
            <w:r>
              <w:rPr>
                <w:rFonts w:hint="eastAsia" w:ascii="宋体" w:hAnsi="宋体"/>
                <w:color w:val="auto"/>
                <w:sz w:val="24"/>
                <w:szCs w:val="24"/>
                <w:highlight w:val="none"/>
                <w:lang w:val="en-US" w:eastAsia="zh-CN"/>
              </w:rPr>
              <w:t>招标</w:t>
            </w:r>
            <w:r>
              <w:rPr>
                <w:rFonts w:ascii="宋体" w:hAnsi="宋体"/>
                <w:color w:val="auto"/>
                <w:sz w:val="24"/>
                <w:szCs w:val="24"/>
                <w:highlight w:val="none"/>
              </w:rPr>
              <w:t>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51" w:type="dxa"/>
            <w:vAlign w:val="center"/>
          </w:tcPr>
          <w:p>
            <w:pPr>
              <w:numPr>
                <w:ilvl w:val="0"/>
                <w:numId w:val="1"/>
              </w:numPr>
              <w:spacing w:before="24" w:beforeLines="10" w:line="340" w:lineRule="atLeast"/>
              <w:ind w:firstLineChars="0"/>
              <w:jc w:val="center"/>
              <w:rPr>
                <w:rFonts w:hint="eastAsia" w:ascii="宋体" w:hAnsi="宋体"/>
                <w:color w:val="auto"/>
                <w:kern w:val="0"/>
                <w:sz w:val="24"/>
                <w:szCs w:val="24"/>
                <w:highlight w:val="none"/>
              </w:rPr>
            </w:pPr>
          </w:p>
        </w:tc>
        <w:tc>
          <w:tcPr>
            <w:tcW w:w="1571" w:type="dxa"/>
            <w:vAlign w:val="center"/>
          </w:tcPr>
          <w:p>
            <w:pPr>
              <w:spacing w:before="24" w:beforeLines="10" w:line="340" w:lineRule="atLeast"/>
              <w:ind w:firstLine="0" w:firstLineChars="0"/>
              <w:jc w:val="left"/>
              <w:rPr>
                <w:rFonts w:hint="eastAsia"/>
                <w:color w:val="auto"/>
                <w:sz w:val="24"/>
                <w:szCs w:val="24"/>
                <w:highlight w:val="none"/>
              </w:rPr>
            </w:pPr>
            <w:r>
              <w:rPr>
                <w:rFonts w:hint="eastAsia" w:ascii="宋体" w:hAnsi="宋体"/>
                <w:color w:val="auto"/>
                <w:sz w:val="24"/>
                <w:szCs w:val="24"/>
                <w:highlight w:val="none"/>
                <w:lang w:val="en-US" w:eastAsia="zh-CN"/>
              </w:rPr>
              <w:t>招标</w:t>
            </w:r>
            <w:r>
              <w:rPr>
                <w:rFonts w:ascii="宋体" w:hAnsi="宋体"/>
                <w:color w:val="auto"/>
                <w:sz w:val="24"/>
                <w:szCs w:val="24"/>
                <w:highlight w:val="none"/>
              </w:rPr>
              <w:t>有效期</w:t>
            </w:r>
          </w:p>
        </w:tc>
        <w:tc>
          <w:tcPr>
            <w:tcW w:w="6050" w:type="dxa"/>
            <w:vAlign w:val="center"/>
          </w:tcPr>
          <w:p>
            <w:pPr>
              <w:spacing w:line="440" w:lineRule="exact"/>
              <w:ind w:firstLine="420"/>
              <w:rPr>
                <w:rFonts w:hint="eastAsia"/>
                <w:color w:val="auto"/>
                <w:sz w:val="24"/>
                <w:szCs w:val="24"/>
                <w:highlight w:val="none"/>
              </w:rPr>
            </w:pPr>
            <w:r>
              <w:rPr>
                <w:rFonts w:hint="eastAsia" w:ascii="宋体" w:hAnsi="宋体"/>
                <w:color w:val="auto"/>
                <w:sz w:val="24"/>
                <w:szCs w:val="24"/>
                <w:highlight w:val="none"/>
              </w:rPr>
              <w:t>60天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51" w:type="dxa"/>
            <w:vAlign w:val="center"/>
          </w:tcPr>
          <w:p>
            <w:pPr>
              <w:numPr>
                <w:ilvl w:val="0"/>
                <w:numId w:val="1"/>
              </w:numPr>
              <w:spacing w:before="24" w:beforeLines="10" w:line="340" w:lineRule="atLeast"/>
              <w:ind w:firstLineChars="0"/>
              <w:jc w:val="center"/>
              <w:rPr>
                <w:rFonts w:hint="eastAsia" w:ascii="宋体" w:hAnsi="宋体"/>
                <w:color w:val="auto"/>
                <w:kern w:val="0"/>
                <w:sz w:val="24"/>
                <w:szCs w:val="24"/>
                <w:highlight w:val="none"/>
              </w:rPr>
            </w:pPr>
          </w:p>
        </w:tc>
        <w:tc>
          <w:tcPr>
            <w:tcW w:w="1571" w:type="dxa"/>
            <w:vAlign w:val="center"/>
          </w:tcPr>
          <w:p>
            <w:pPr>
              <w:spacing w:before="24" w:beforeLines="10" w:line="340" w:lineRule="atLeast"/>
              <w:ind w:firstLine="0" w:firstLineChars="0"/>
              <w:jc w:val="left"/>
              <w:rPr>
                <w:rFonts w:hint="eastAsia" w:ascii="宋体" w:hAnsi="宋体"/>
                <w:color w:val="auto"/>
                <w:kern w:val="0"/>
                <w:sz w:val="24"/>
                <w:szCs w:val="24"/>
                <w:highlight w:val="none"/>
              </w:rPr>
            </w:pPr>
            <w:r>
              <w:rPr>
                <w:rFonts w:hint="eastAsia" w:ascii="宋体" w:hAnsi="宋体"/>
                <w:color w:val="auto"/>
                <w:kern w:val="0"/>
                <w:sz w:val="24"/>
                <w:szCs w:val="24"/>
                <w:highlight w:val="none"/>
              </w:rPr>
              <w:t>指定电子邮箱</w:t>
            </w:r>
          </w:p>
        </w:tc>
        <w:tc>
          <w:tcPr>
            <w:tcW w:w="6050" w:type="dxa"/>
            <w:vAlign w:val="center"/>
          </w:tcPr>
          <w:p>
            <w:pPr>
              <w:numPr>
                <w:ilvl w:val="0"/>
                <w:numId w:val="0"/>
              </w:numPr>
              <w:spacing w:line="440" w:lineRule="exact"/>
              <w:ind w:firstLine="420"/>
              <w:rPr>
                <w:rFonts w:hint="eastAsia"/>
                <w:color w:val="auto"/>
                <w:sz w:val="24"/>
                <w:szCs w:val="24"/>
                <w:highlight w:val="none"/>
              </w:rPr>
            </w:pPr>
            <w:r>
              <w:rPr>
                <w:rFonts w:hint="eastAsia"/>
                <w:color w:val="auto"/>
                <w:sz w:val="24"/>
                <w:szCs w:val="24"/>
                <w:highlight w:val="none"/>
              </w:rPr>
              <w:t>邮箱号：</w:t>
            </w:r>
            <w:r>
              <w:rPr>
                <w:rFonts w:hint="eastAsia" w:hAnsi="宋体"/>
                <w:color w:val="auto"/>
                <w:sz w:val="24"/>
                <w:szCs w:val="24"/>
                <w:highlight w:val="none"/>
                <w:u w:val="single"/>
              </w:rPr>
              <w:fldChar w:fldCharType="begin"/>
            </w:r>
            <w:r>
              <w:rPr>
                <w:rFonts w:hint="eastAsia" w:hAnsi="宋体"/>
                <w:color w:val="auto"/>
                <w:sz w:val="24"/>
                <w:szCs w:val="24"/>
                <w:highlight w:val="none"/>
                <w:u w:val="single"/>
              </w:rPr>
              <w:instrText xml:space="preserve"> HYPERLINK "mailto:664055219@qq.com" </w:instrText>
            </w:r>
            <w:r>
              <w:rPr>
                <w:rFonts w:hint="eastAsia" w:hAnsi="宋体"/>
                <w:color w:val="auto"/>
                <w:sz w:val="24"/>
                <w:szCs w:val="24"/>
                <w:highlight w:val="none"/>
                <w:u w:val="single"/>
              </w:rPr>
              <w:fldChar w:fldCharType="separate"/>
            </w:r>
            <w:r>
              <w:rPr>
                <w:rStyle w:val="16"/>
                <w:rFonts w:hint="eastAsia" w:hAnsi="宋体"/>
                <w:color w:val="auto"/>
                <w:sz w:val="24"/>
                <w:szCs w:val="24"/>
                <w:highlight w:val="none"/>
              </w:rPr>
              <w:t>664055219@qq.com</w:t>
            </w:r>
            <w:r>
              <w:rPr>
                <w:rFonts w:hint="eastAsia" w:hAnsi="宋体"/>
                <w:color w:val="auto"/>
                <w:sz w:val="24"/>
                <w:szCs w:val="24"/>
                <w:highlight w:val="none"/>
                <w:u w:val="single"/>
              </w:rPr>
              <w:fldChar w:fldCharType="end"/>
            </w:r>
            <w:r>
              <w:rPr>
                <w:rFonts w:hint="eastAsia" w:hAnsi="宋体"/>
                <w:color w:val="auto"/>
                <w:sz w:val="24"/>
                <w:szCs w:val="24"/>
                <w:highlight w:val="none"/>
                <w:u w:val="single"/>
                <w:lang w:eastAsia="zh-CN"/>
              </w:rPr>
              <w:t>，</w:t>
            </w:r>
            <w:r>
              <w:rPr>
                <w:rFonts w:hint="eastAsia"/>
                <w:color w:val="auto"/>
                <w:sz w:val="24"/>
                <w:szCs w:val="24"/>
                <w:highlight w:val="none"/>
              </w:rPr>
              <w:t>该邮箱为本项目</w:t>
            </w:r>
            <w:r>
              <w:rPr>
                <w:rFonts w:hint="eastAsia"/>
                <w:color w:val="auto"/>
                <w:sz w:val="24"/>
                <w:szCs w:val="24"/>
                <w:highlight w:val="none"/>
                <w:lang w:val="en-US" w:eastAsia="zh-CN"/>
              </w:rPr>
              <w:t>报名等有关</w:t>
            </w:r>
            <w:r>
              <w:rPr>
                <w:rFonts w:hint="eastAsia"/>
                <w:color w:val="auto"/>
                <w:sz w:val="24"/>
                <w:szCs w:val="24"/>
                <w:highlight w:val="none"/>
              </w:rPr>
              <w:t>通知的指定邮箱。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51" w:type="dxa"/>
            <w:vAlign w:val="center"/>
          </w:tcPr>
          <w:p>
            <w:pPr>
              <w:numPr>
                <w:ilvl w:val="0"/>
                <w:numId w:val="1"/>
              </w:numPr>
              <w:spacing w:before="24" w:beforeLines="10" w:line="340" w:lineRule="atLeast"/>
              <w:ind w:firstLineChars="0"/>
              <w:jc w:val="center"/>
              <w:rPr>
                <w:rFonts w:hint="eastAsia" w:ascii="宋体" w:hAnsi="宋体"/>
                <w:color w:val="auto"/>
                <w:kern w:val="0"/>
                <w:sz w:val="24"/>
                <w:szCs w:val="24"/>
                <w:highlight w:val="none"/>
              </w:rPr>
            </w:pPr>
          </w:p>
        </w:tc>
        <w:tc>
          <w:tcPr>
            <w:tcW w:w="1571" w:type="dxa"/>
            <w:tcBorders>
              <w:top w:val="single" w:color="auto" w:sz="4" w:space="0"/>
              <w:left w:val="single" w:color="auto" w:sz="4" w:space="0"/>
              <w:bottom w:val="single" w:color="auto" w:sz="4" w:space="0"/>
              <w:right w:val="single" w:color="auto" w:sz="4" w:space="0"/>
            </w:tcBorders>
            <w:vAlign w:val="center"/>
          </w:tcPr>
          <w:p>
            <w:pPr>
              <w:spacing w:before="24" w:beforeLines="10" w:line="340" w:lineRule="atLeast"/>
              <w:ind w:firstLine="0" w:firstLineChars="0"/>
              <w:jc w:val="left"/>
              <w:rPr>
                <w:rFonts w:ascii="宋体"/>
                <w:color w:val="auto"/>
                <w:kern w:val="0"/>
                <w:sz w:val="24"/>
                <w:szCs w:val="24"/>
                <w:highlight w:val="none"/>
              </w:rPr>
            </w:pPr>
            <w:r>
              <w:rPr>
                <w:rFonts w:hint="eastAsia" w:ascii="宋体" w:hAnsi="宋体"/>
                <w:color w:val="auto"/>
                <w:kern w:val="0"/>
                <w:sz w:val="24"/>
                <w:szCs w:val="24"/>
                <w:highlight w:val="none"/>
              </w:rPr>
              <w:t>履约保证金</w:t>
            </w:r>
          </w:p>
        </w:tc>
        <w:tc>
          <w:tcPr>
            <w:tcW w:w="6050" w:type="dxa"/>
            <w:tcBorders>
              <w:top w:val="single" w:color="auto" w:sz="4" w:space="0"/>
              <w:left w:val="single" w:color="auto" w:sz="4" w:space="0"/>
              <w:bottom w:val="single" w:color="auto" w:sz="4" w:space="0"/>
              <w:right w:val="single" w:color="auto" w:sz="4" w:space="0"/>
            </w:tcBorders>
            <w:vAlign w:val="center"/>
          </w:tcPr>
          <w:p>
            <w:pPr>
              <w:spacing w:line="440" w:lineRule="exact"/>
              <w:ind w:firstLine="420"/>
              <w:rPr>
                <w:rFonts w:hint="eastAsia" w:ascii="宋体"/>
                <w:color w:val="auto"/>
                <w:sz w:val="24"/>
                <w:szCs w:val="24"/>
                <w:highlight w:val="none"/>
              </w:rPr>
            </w:pPr>
            <w:r>
              <w:rPr>
                <w:rFonts w:hint="eastAsia"/>
                <w:color w:val="auto"/>
                <w:sz w:val="24"/>
                <w:szCs w:val="24"/>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51" w:type="dxa"/>
            <w:vAlign w:val="center"/>
          </w:tcPr>
          <w:p>
            <w:pPr>
              <w:numPr>
                <w:ilvl w:val="0"/>
                <w:numId w:val="1"/>
              </w:numPr>
              <w:spacing w:before="24" w:beforeLines="10" w:line="340" w:lineRule="atLeast"/>
              <w:ind w:firstLineChars="0"/>
              <w:jc w:val="center"/>
              <w:rPr>
                <w:rFonts w:hint="eastAsia" w:ascii="宋体" w:hAnsi="宋体"/>
                <w:color w:val="auto"/>
                <w:kern w:val="0"/>
                <w:sz w:val="24"/>
                <w:szCs w:val="24"/>
                <w:highlight w:val="none"/>
              </w:rPr>
            </w:pPr>
          </w:p>
        </w:tc>
        <w:tc>
          <w:tcPr>
            <w:tcW w:w="1571" w:type="dxa"/>
            <w:vAlign w:val="center"/>
          </w:tcPr>
          <w:p>
            <w:pPr>
              <w:spacing w:before="24" w:beforeLines="10"/>
              <w:ind w:firstLine="0" w:firstLineChars="0"/>
              <w:rPr>
                <w:rFonts w:hint="eastAsia" w:ascii="宋体" w:hAnsi="宋体"/>
                <w:color w:val="auto"/>
                <w:kern w:val="0"/>
                <w:sz w:val="24"/>
                <w:szCs w:val="24"/>
                <w:highlight w:val="none"/>
              </w:rPr>
            </w:pPr>
            <w:r>
              <w:rPr>
                <w:rFonts w:hint="eastAsia" w:ascii="宋体" w:hAnsi="宋体" w:cs="宋体"/>
                <w:color w:val="auto"/>
                <w:kern w:val="0"/>
                <w:sz w:val="24"/>
                <w:szCs w:val="24"/>
                <w:highlight w:val="none"/>
              </w:rPr>
              <w:t>响应文件编制、装订及密封要求</w:t>
            </w:r>
          </w:p>
        </w:tc>
        <w:tc>
          <w:tcPr>
            <w:tcW w:w="6050" w:type="dxa"/>
            <w:vAlign w:val="center"/>
          </w:tcPr>
          <w:p>
            <w:pPr>
              <w:spacing w:before="24" w:beforeLines="10"/>
              <w:ind w:firstLine="420"/>
              <w:jc w:val="left"/>
              <w:rPr>
                <w:rFonts w:ascii="宋体" w:hAnsi="宋体" w:cs="宋体"/>
                <w:color w:val="auto"/>
                <w:sz w:val="24"/>
                <w:szCs w:val="24"/>
                <w:highlight w:val="none"/>
              </w:rPr>
            </w:pPr>
            <w:r>
              <w:rPr>
                <w:rFonts w:hint="eastAsia" w:ascii="宋体" w:hAnsi="宋体" w:cs="宋体"/>
                <w:color w:val="auto"/>
                <w:sz w:val="24"/>
                <w:szCs w:val="24"/>
                <w:highlight w:val="none"/>
              </w:rPr>
              <w:t>供应商应按本文件规定的格式及要求编制、签署、盖章、装订、密封响应文件，并标注页码，提供目录。</w:t>
            </w:r>
          </w:p>
          <w:p>
            <w:pPr>
              <w:ind w:firstLine="360" w:firstLineChars="150"/>
              <w:jc w:val="left"/>
              <w:rPr>
                <w:rFonts w:hint="eastAsia" w:ascii="宋体" w:hAnsi="宋体"/>
                <w:color w:val="auto"/>
                <w:sz w:val="24"/>
                <w:szCs w:val="24"/>
                <w:highlight w:val="none"/>
              </w:rPr>
            </w:pPr>
            <w:r>
              <w:rPr>
                <w:rFonts w:hint="eastAsia" w:ascii="宋体" w:hAnsi="宋体" w:cs="宋体"/>
                <w:color w:val="auto"/>
                <w:sz w:val="24"/>
                <w:szCs w:val="24"/>
                <w:highlight w:val="none"/>
              </w:rPr>
              <w:t>将资格证明文件、报价文件、商务技术文件三部分装订成一本并密封，并在外包装封皮上注明：采购人名称、项目名称、采购编号、供应商名称，授权委托人姓名。响应文件均应胶装。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jc w:val="center"/>
        </w:trPr>
        <w:tc>
          <w:tcPr>
            <w:tcW w:w="851" w:type="dxa"/>
            <w:vAlign w:val="center"/>
          </w:tcPr>
          <w:p>
            <w:pPr>
              <w:numPr>
                <w:ilvl w:val="0"/>
                <w:numId w:val="1"/>
              </w:numPr>
              <w:spacing w:before="24" w:beforeLines="10" w:line="340" w:lineRule="atLeast"/>
              <w:ind w:firstLineChars="0"/>
              <w:jc w:val="center"/>
              <w:rPr>
                <w:rFonts w:hint="eastAsia" w:ascii="宋体" w:hAnsi="宋体"/>
                <w:color w:val="auto"/>
                <w:sz w:val="24"/>
                <w:szCs w:val="24"/>
                <w:highlight w:val="none"/>
              </w:rPr>
            </w:pPr>
          </w:p>
        </w:tc>
        <w:tc>
          <w:tcPr>
            <w:tcW w:w="1571" w:type="dxa"/>
            <w:vAlign w:val="center"/>
          </w:tcPr>
          <w:p>
            <w:pPr>
              <w:spacing w:before="24" w:beforeLines="10"/>
              <w:ind w:firstLine="0" w:firstLineChars="0"/>
              <w:rPr>
                <w:rFonts w:hint="eastAsia" w:ascii="宋体" w:hAnsi="宋体"/>
                <w:color w:val="auto"/>
                <w:sz w:val="24"/>
                <w:szCs w:val="24"/>
                <w:highlight w:val="none"/>
              </w:rPr>
            </w:pPr>
            <w:r>
              <w:rPr>
                <w:rFonts w:hint="eastAsia" w:ascii="宋体" w:hAnsi="宋体" w:cs="宋体"/>
                <w:color w:val="auto"/>
                <w:sz w:val="24"/>
                <w:szCs w:val="24"/>
                <w:highlight w:val="none"/>
              </w:rPr>
              <w:t>响应文件份数</w:t>
            </w:r>
          </w:p>
        </w:tc>
        <w:tc>
          <w:tcPr>
            <w:tcW w:w="6050" w:type="dxa"/>
            <w:tcBorders>
              <w:top w:val="single" w:color="auto" w:sz="4" w:space="0"/>
              <w:left w:val="single" w:color="auto" w:sz="4" w:space="0"/>
              <w:bottom w:val="single" w:color="auto" w:sz="4" w:space="0"/>
              <w:right w:val="single" w:color="auto" w:sz="4" w:space="0"/>
            </w:tcBorders>
            <w:vAlign w:val="center"/>
          </w:tcPr>
          <w:p>
            <w:pPr>
              <w:ind w:firstLine="360" w:firstLineChars="15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1.纸质版：响应文件正本1份，副本</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份</w:t>
            </w:r>
          </w:p>
          <w:p>
            <w:pPr>
              <w:ind w:firstLine="360" w:firstLineChars="15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2.电子响应文件： 1 份，内容与纸质响应文件正本（已盖章签字）一致，PDF格式，U盘存储。不一致的，以纸质响应文件正本为准。（U盘随响应文件一并密封）</w:t>
            </w:r>
          </w:p>
          <w:p>
            <w:pPr>
              <w:ind w:firstLine="361" w:firstLineChars="150"/>
              <w:jc w:val="left"/>
              <w:rPr>
                <w:rFonts w:ascii="宋体" w:hAnsi="宋体" w:cs="宋体"/>
                <w:color w:val="auto"/>
                <w:sz w:val="24"/>
                <w:szCs w:val="24"/>
                <w:highlight w:val="none"/>
              </w:rPr>
            </w:pPr>
            <w:r>
              <w:rPr>
                <w:rFonts w:hint="eastAsia" w:ascii="宋体" w:hAnsi="宋体" w:cs="宋体"/>
                <w:b/>
                <w:bCs/>
                <w:color w:val="auto"/>
                <w:sz w:val="24"/>
                <w:szCs w:val="24"/>
                <w:highlight w:val="none"/>
              </w:rPr>
              <w:t>3.响应文件采取开标当天现场递交：响应文件在</w:t>
            </w:r>
            <w:r>
              <w:rPr>
                <w:rFonts w:hint="eastAsia" w:ascii="宋体" w:hAnsi="宋体"/>
                <w:b/>
                <w:bCs/>
                <w:color w:val="auto"/>
                <w:sz w:val="24"/>
                <w:szCs w:val="24"/>
                <w:highlight w:val="none"/>
              </w:rPr>
              <w:t>响应文件提交截止时间</w:t>
            </w:r>
            <w:r>
              <w:rPr>
                <w:rFonts w:hint="eastAsia" w:ascii="宋体" w:hAnsi="宋体" w:cs="宋体"/>
                <w:b/>
                <w:bCs/>
                <w:color w:val="auto"/>
                <w:sz w:val="24"/>
                <w:szCs w:val="24"/>
                <w:highlight w:val="none"/>
              </w:rPr>
              <w:t>前一小时开始接收，在响应文件提交截止时间前须全部递交完毕，逾期送达将予以拒收。响应文件现场接收地址：</w:t>
            </w:r>
            <w:bookmarkStart w:id="4" w:name="OLE_LINK1"/>
            <w:r>
              <w:rPr>
                <w:rFonts w:hint="eastAsia" w:ascii="宋体" w:hAnsi="宋体" w:cs="宋体"/>
                <w:b/>
                <w:bCs/>
                <w:color w:val="auto"/>
                <w:sz w:val="24"/>
                <w:szCs w:val="24"/>
                <w:highlight w:val="none"/>
              </w:rPr>
              <w:t>杭州市滨江区</w:t>
            </w:r>
            <w:r>
              <w:rPr>
                <w:rFonts w:hint="eastAsia" w:ascii="宋体" w:hAnsi="宋体" w:cs="宋体"/>
                <w:b/>
                <w:bCs/>
                <w:color w:val="auto"/>
                <w:sz w:val="24"/>
                <w:szCs w:val="24"/>
                <w:highlight w:val="none"/>
                <w:lang w:val="en-US" w:eastAsia="zh-CN"/>
              </w:rPr>
              <w:t>滨盛路2828号B楼601</w:t>
            </w:r>
            <w:r>
              <w:rPr>
                <w:rFonts w:hint="eastAsia" w:ascii="宋体" w:hAnsi="宋体" w:cs="宋体"/>
                <w:b/>
                <w:bCs/>
                <w:color w:val="auto"/>
                <w:sz w:val="24"/>
                <w:szCs w:val="24"/>
                <w:highlight w:val="none"/>
              </w:rPr>
              <w:t>会议室，</w:t>
            </w:r>
            <w:bookmarkStart w:id="5" w:name="OLE_LINK5"/>
            <w:r>
              <w:rPr>
                <w:rFonts w:hint="eastAsia" w:ascii="宋体" w:hAnsi="宋体" w:cs="宋体"/>
                <w:b/>
                <w:bCs/>
                <w:color w:val="auto"/>
                <w:sz w:val="24"/>
                <w:szCs w:val="24"/>
                <w:highlight w:val="none"/>
              </w:rPr>
              <w:t>联系人：</w:t>
            </w:r>
            <w:r>
              <w:rPr>
                <w:rFonts w:hint="eastAsia" w:ascii="宋体" w:hAnsi="宋体" w:cs="宋体"/>
                <w:b/>
                <w:bCs/>
                <w:color w:val="auto"/>
                <w:sz w:val="24"/>
                <w:szCs w:val="24"/>
                <w:highlight w:val="none"/>
                <w:lang w:val="en-US" w:eastAsia="zh-CN"/>
              </w:rPr>
              <w:t>计惠花</w:t>
            </w:r>
            <w:r>
              <w:rPr>
                <w:rFonts w:hint="eastAsia" w:ascii="宋体" w:hAnsi="宋体" w:cs="宋体"/>
                <w:b/>
                <w:bCs/>
                <w:color w:val="auto"/>
                <w:sz w:val="24"/>
                <w:szCs w:val="24"/>
                <w:highlight w:val="none"/>
              </w:rPr>
              <w:t>，联系电话：</w:t>
            </w:r>
            <w:r>
              <w:rPr>
                <w:rFonts w:hint="eastAsia" w:ascii="宋体" w:hAnsi="宋体" w:cs="宋体"/>
                <w:b/>
                <w:bCs/>
                <w:color w:val="auto"/>
                <w:sz w:val="24"/>
                <w:szCs w:val="24"/>
                <w:highlight w:val="none"/>
                <w:lang w:val="en-US" w:eastAsia="zh-CN"/>
              </w:rPr>
              <w:t>86790875</w:t>
            </w:r>
            <w:bookmarkEnd w:id="5"/>
            <w:r>
              <w:rPr>
                <w:rFonts w:hint="eastAsia" w:ascii="宋体" w:hAnsi="宋体" w:cs="宋体"/>
                <w:b/>
                <w:bCs/>
                <w:color w:val="auto"/>
                <w:sz w:val="24"/>
                <w:szCs w:val="24"/>
                <w:highlight w:val="none"/>
              </w:rPr>
              <w:t>。</w:t>
            </w:r>
            <w:bookmarkEnd w:id="4"/>
            <w:r>
              <w:rPr>
                <w:rFonts w:hint="eastAsia" w:ascii="宋体" w:hAnsi="宋体" w:cs="宋体"/>
                <w:b/>
                <w:bCs/>
                <w:color w:val="auto"/>
                <w:sz w:val="24"/>
                <w:szCs w:val="24"/>
                <w:highlight w:val="none"/>
              </w:rPr>
              <w:t>如因自身原因导致响应文件未在规定时间送达指定地点，后果自负。超过截止时间的，采购人将不予接收。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4" w:hRule="atLeast"/>
          <w:jc w:val="center"/>
        </w:trPr>
        <w:tc>
          <w:tcPr>
            <w:tcW w:w="851" w:type="dxa"/>
            <w:vAlign w:val="center"/>
          </w:tcPr>
          <w:p>
            <w:pPr>
              <w:numPr>
                <w:ilvl w:val="0"/>
                <w:numId w:val="1"/>
              </w:numPr>
              <w:spacing w:before="24" w:beforeLines="10" w:line="340" w:lineRule="atLeast"/>
              <w:ind w:firstLineChars="0"/>
              <w:jc w:val="center"/>
              <w:rPr>
                <w:rFonts w:hint="eastAsia" w:ascii="宋体" w:hAnsi="宋体"/>
                <w:color w:val="auto"/>
                <w:sz w:val="24"/>
                <w:szCs w:val="24"/>
                <w:highlight w:val="none"/>
              </w:rPr>
            </w:pPr>
          </w:p>
        </w:tc>
        <w:tc>
          <w:tcPr>
            <w:tcW w:w="1571" w:type="dxa"/>
            <w:vAlign w:val="center"/>
          </w:tcPr>
          <w:p>
            <w:pPr>
              <w:spacing w:before="24" w:beforeLines="10"/>
              <w:ind w:firstLine="0" w:firstLineChars="0"/>
              <w:rPr>
                <w:rFonts w:hint="eastAsia" w:ascii="宋体" w:hAnsi="宋体"/>
                <w:color w:val="auto"/>
                <w:sz w:val="24"/>
                <w:szCs w:val="24"/>
                <w:highlight w:val="none"/>
              </w:rPr>
            </w:pPr>
            <w:r>
              <w:rPr>
                <w:rFonts w:hint="eastAsia" w:ascii="宋体" w:hAnsi="宋体" w:cs="宋体"/>
                <w:color w:val="auto"/>
                <w:sz w:val="24"/>
                <w:szCs w:val="24"/>
                <w:highlight w:val="none"/>
              </w:rPr>
              <w:t>响应文件的接收</w:t>
            </w:r>
          </w:p>
        </w:tc>
        <w:tc>
          <w:tcPr>
            <w:tcW w:w="6050" w:type="dxa"/>
            <w:tcBorders>
              <w:top w:val="single" w:color="auto" w:sz="4" w:space="0"/>
              <w:left w:val="single" w:color="auto" w:sz="4" w:space="0"/>
              <w:bottom w:val="single" w:color="auto" w:sz="4" w:space="0"/>
              <w:right w:val="single" w:color="auto" w:sz="4" w:space="0"/>
            </w:tcBorders>
            <w:vAlign w:val="center"/>
          </w:tcPr>
          <w:p>
            <w:pPr>
              <w:ind w:firstLine="420"/>
              <w:jc w:val="left"/>
              <w:rPr>
                <w:rFonts w:ascii="宋体" w:hAnsi="宋体" w:cs="宋体"/>
                <w:bCs/>
                <w:color w:val="auto"/>
                <w:sz w:val="24"/>
                <w:szCs w:val="24"/>
                <w:highlight w:val="none"/>
              </w:rPr>
            </w:pPr>
            <w:r>
              <w:rPr>
                <w:rFonts w:hint="eastAsia" w:ascii="宋体" w:hAnsi="宋体" w:cs="宋体"/>
                <w:bCs/>
                <w:color w:val="auto"/>
                <w:sz w:val="24"/>
                <w:szCs w:val="24"/>
                <w:highlight w:val="none"/>
              </w:rPr>
              <w:t>供应商递交响应文件时，如出现下列情况之一的，响应文件将被拒收：</w:t>
            </w:r>
          </w:p>
          <w:p>
            <w:pPr>
              <w:ind w:firstLine="420"/>
              <w:jc w:val="left"/>
              <w:rPr>
                <w:rFonts w:ascii="宋体" w:hAnsi="宋体" w:cs="宋体"/>
                <w:bCs/>
                <w:color w:val="auto"/>
                <w:sz w:val="24"/>
                <w:szCs w:val="24"/>
                <w:highlight w:val="none"/>
              </w:rPr>
            </w:pPr>
            <w:r>
              <w:rPr>
                <w:rFonts w:ascii="宋体" w:hAnsi="宋体" w:cs="宋体"/>
                <w:bCs/>
                <w:color w:val="auto"/>
                <w:sz w:val="24"/>
                <w:szCs w:val="24"/>
                <w:highlight w:val="none"/>
              </w:rPr>
              <w:t>1.</w:t>
            </w:r>
            <w:r>
              <w:rPr>
                <w:rFonts w:hint="eastAsia" w:ascii="宋体" w:hAnsi="宋体" w:cs="宋体"/>
                <w:bCs/>
                <w:color w:val="auto"/>
                <w:sz w:val="24"/>
                <w:szCs w:val="24"/>
                <w:highlight w:val="none"/>
              </w:rPr>
              <w:t>未密封的响应文件；</w:t>
            </w:r>
          </w:p>
          <w:p>
            <w:pPr>
              <w:ind w:firstLine="420"/>
              <w:jc w:val="left"/>
              <w:rPr>
                <w:rFonts w:ascii="宋体" w:hAnsi="宋体" w:cs="宋体"/>
                <w:bCs/>
                <w:color w:val="auto"/>
                <w:sz w:val="24"/>
                <w:szCs w:val="24"/>
                <w:highlight w:val="none"/>
              </w:rPr>
            </w:pPr>
            <w:r>
              <w:rPr>
                <w:rFonts w:ascii="宋体" w:hAnsi="宋体" w:cs="宋体"/>
                <w:bCs/>
                <w:color w:val="auto"/>
                <w:sz w:val="24"/>
                <w:szCs w:val="24"/>
                <w:highlight w:val="none"/>
              </w:rPr>
              <w:t>2.</w:t>
            </w:r>
            <w:r>
              <w:rPr>
                <w:rFonts w:hint="eastAsia" w:ascii="宋体" w:hAnsi="宋体" w:cs="宋体"/>
                <w:bCs/>
                <w:color w:val="auto"/>
                <w:sz w:val="24"/>
                <w:szCs w:val="24"/>
                <w:highlight w:val="none"/>
              </w:rPr>
              <w:t>由于包装不妥，在送交途中严重破损或失散的响应文件；</w:t>
            </w:r>
          </w:p>
          <w:p>
            <w:pPr>
              <w:ind w:firstLine="420"/>
              <w:jc w:val="left"/>
              <w:rPr>
                <w:rFonts w:ascii="宋体" w:hAnsi="宋体" w:cs="宋体"/>
                <w:bCs/>
                <w:color w:val="auto"/>
                <w:sz w:val="24"/>
                <w:szCs w:val="24"/>
                <w:highlight w:val="none"/>
              </w:rPr>
            </w:pPr>
            <w:r>
              <w:rPr>
                <w:rFonts w:ascii="宋体" w:hAnsi="宋体" w:cs="宋体"/>
                <w:bCs/>
                <w:color w:val="auto"/>
                <w:sz w:val="24"/>
                <w:szCs w:val="24"/>
                <w:highlight w:val="none"/>
              </w:rPr>
              <w:t>3.</w:t>
            </w:r>
            <w:r>
              <w:rPr>
                <w:rFonts w:hint="eastAsia" w:ascii="宋体" w:hAnsi="宋体" w:cs="宋体"/>
                <w:bCs/>
                <w:color w:val="auto"/>
                <w:sz w:val="24"/>
                <w:szCs w:val="24"/>
                <w:highlight w:val="none"/>
              </w:rPr>
              <w:t>仅以非纸制文本形式的响应文件；</w:t>
            </w:r>
          </w:p>
          <w:p>
            <w:pPr>
              <w:ind w:firstLine="420"/>
              <w:jc w:val="left"/>
              <w:rPr>
                <w:rFonts w:hint="eastAsia" w:ascii="宋体" w:hAnsi="宋体"/>
                <w:color w:val="auto"/>
                <w:sz w:val="24"/>
                <w:szCs w:val="24"/>
                <w:highlight w:val="none"/>
              </w:rPr>
            </w:pPr>
            <w:r>
              <w:rPr>
                <w:rFonts w:hint="eastAsia" w:ascii="宋体" w:hAnsi="宋体" w:cs="宋体"/>
                <w:bCs/>
                <w:color w:val="auto"/>
                <w:sz w:val="24"/>
                <w:szCs w:val="24"/>
                <w:highlight w:val="none"/>
              </w:rPr>
              <w:t>4</w:t>
            </w:r>
            <w:r>
              <w:rPr>
                <w:rFonts w:ascii="宋体" w:hAnsi="宋体" w:cs="宋体"/>
                <w:bCs/>
                <w:color w:val="auto"/>
                <w:sz w:val="24"/>
                <w:szCs w:val="24"/>
                <w:highlight w:val="none"/>
              </w:rPr>
              <w:t>.</w:t>
            </w:r>
            <w:r>
              <w:rPr>
                <w:rFonts w:hint="eastAsia" w:ascii="宋体" w:hAnsi="宋体" w:cs="宋体"/>
                <w:bCs/>
                <w:color w:val="auto"/>
                <w:sz w:val="24"/>
                <w:szCs w:val="24"/>
                <w:highlight w:val="none"/>
              </w:rPr>
              <w:t>超过</w:t>
            </w:r>
            <w:r>
              <w:rPr>
                <w:rFonts w:hint="eastAsia" w:ascii="宋体" w:hAnsi="宋体" w:cs="宋体"/>
                <w:bCs/>
                <w:color w:val="auto"/>
                <w:sz w:val="24"/>
                <w:szCs w:val="24"/>
                <w:highlight w:val="none"/>
                <w:lang w:val="en-US" w:eastAsia="zh-CN"/>
              </w:rPr>
              <w:t>开标</w:t>
            </w:r>
            <w:r>
              <w:rPr>
                <w:rFonts w:hint="eastAsia" w:ascii="宋体" w:hAnsi="宋体" w:cs="宋体"/>
                <w:bCs/>
                <w:color w:val="auto"/>
                <w:sz w:val="24"/>
                <w:szCs w:val="24"/>
                <w:highlight w:val="none"/>
              </w:rPr>
              <w:t>截止时间送达的响应文件。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4" w:hRule="atLeast"/>
          <w:jc w:val="center"/>
        </w:trPr>
        <w:tc>
          <w:tcPr>
            <w:tcW w:w="851" w:type="dxa"/>
            <w:vAlign w:val="center"/>
          </w:tcPr>
          <w:p>
            <w:pPr>
              <w:numPr>
                <w:ilvl w:val="0"/>
                <w:numId w:val="1"/>
              </w:numPr>
              <w:spacing w:before="24" w:beforeLines="10" w:line="340" w:lineRule="atLeast"/>
              <w:ind w:firstLineChars="0"/>
              <w:jc w:val="center"/>
              <w:rPr>
                <w:rFonts w:hint="eastAsia" w:ascii="宋体" w:hAnsi="宋体"/>
                <w:color w:val="auto"/>
                <w:sz w:val="24"/>
                <w:szCs w:val="24"/>
                <w:highlight w:val="none"/>
              </w:rPr>
            </w:pPr>
          </w:p>
        </w:tc>
        <w:tc>
          <w:tcPr>
            <w:tcW w:w="1571" w:type="dxa"/>
            <w:vAlign w:val="center"/>
          </w:tcPr>
          <w:p>
            <w:pPr>
              <w:spacing w:before="24" w:beforeLines="10"/>
              <w:ind w:firstLine="0" w:firstLineChars="0"/>
              <w:jc w:val="center"/>
              <w:rPr>
                <w:rFonts w:hint="eastAsia" w:ascii="宋体" w:hAnsi="宋体"/>
                <w:color w:val="auto"/>
                <w:sz w:val="24"/>
                <w:szCs w:val="24"/>
                <w:highlight w:val="none"/>
              </w:rPr>
            </w:pPr>
            <w:r>
              <w:rPr>
                <w:rFonts w:hint="eastAsia" w:ascii="宋体" w:hAnsi="宋体" w:cs="宋体"/>
                <w:color w:val="auto"/>
                <w:kern w:val="0"/>
                <w:sz w:val="24"/>
                <w:szCs w:val="24"/>
                <w:highlight w:val="none"/>
              </w:rPr>
              <w:t>项目样品</w:t>
            </w:r>
          </w:p>
        </w:tc>
        <w:tc>
          <w:tcPr>
            <w:tcW w:w="6050" w:type="dxa"/>
            <w:tcBorders>
              <w:top w:val="single" w:color="auto" w:sz="4" w:space="0"/>
              <w:left w:val="single" w:color="auto" w:sz="4" w:space="0"/>
              <w:bottom w:val="single" w:color="auto" w:sz="4" w:space="0"/>
              <w:right w:val="single" w:color="auto" w:sz="4" w:space="0"/>
            </w:tcBorders>
            <w:vAlign w:val="center"/>
          </w:tcPr>
          <w:p>
            <w:pPr>
              <w:pStyle w:val="3"/>
              <w:ind w:firstLine="482" w:firstLineChars="200"/>
              <w:rPr>
                <w:rFonts w:hint="eastAsia" w:eastAsia="宋体"/>
                <w:color w:val="auto"/>
                <w:sz w:val="24"/>
                <w:szCs w:val="24"/>
                <w:highlight w:val="none"/>
                <w:lang w:val="en-US" w:eastAsia="zh-CN"/>
              </w:rPr>
            </w:pPr>
            <w:r>
              <w:rPr>
                <w:rFonts w:hint="eastAsia"/>
                <w:color w:val="auto"/>
                <w:sz w:val="24"/>
                <w:szCs w:val="24"/>
                <w:highlight w:val="none"/>
                <w:lang w:val="en-US" w:eastAsia="zh-CN"/>
              </w:rPr>
              <w:t>无需提供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8" w:hRule="atLeast"/>
          <w:jc w:val="center"/>
        </w:trPr>
        <w:tc>
          <w:tcPr>
            <w:tcW w:w="851" w:type="dxa"/>
            <w:vAlign w:val="center"/>
          </w:tcPr>
          <w:p>
            <w:pPr>
              <w:numPr>
                <w:ilvl w:val="0"/>
                <w:numId w:val="1"/>
              </w:numPr>
              <w:spacing w:before="24" w:beforeLines="10" w:line="340" w:lineRule="atLeast"/>
              <w:ind w:firstLineChars="0"/>
              <w:jc w:val="center"/>
              <w:rPr>
                <w:rFonts w:hint="eastAsia" w:ascii="宋体" w:hAnsi="宋体"/>
                <w:color w:val="auto"/>
                <w:sz w:val="24"/>
                <w:szCs w:val="24"/>
                <w:highlight w:val="none"/>
              </w:rPr>
            </w:pPr>
          </w:p>
        </w:tc>
        <w:tc>
          <w:tcPr>
            <w:tcW w:w="1571" w:type="dxa"/>
            <w:vAlign w:val="center"/>
          </w:tcPr>
          <w:p>
            <w:pPr>
              <w:spacing w:before="24" w:beforeLines="10"/>
              <w:ind w:firstLine="0" w:firstLineChars="0"/>
              <w:rPr>
                <w:rFonts w:hint="eastAsia" w:ascii="宋体" w:hAnsi="宋体"/>
                <w:color w:val="auto"/>
                <w:sz w:val="24"/>
                <w:szCs w:val="24"/>
                <w:highlight w:val="none"/>
              </w:rPr>
            </w:pPr>
            <w:r>
              <w:rPr>
                <w:rFonts w:hint="eastAsia" w:ascii="宋体" w:hAnsi="宋体" w:cs="宋体"/>
                <w:color w:val="auto"/>
                <w:sz w:val="24"/>
                <w:szCs w:val="24"/>
                <w:highlight w:val="none"/>
              </w:rPr>
              <w:t>信用记录</w:t>
            </w:r>
          </w:p>
        </w:tc>
        <w:tc>
          <w:tcPr>
            <w:tcW w:w="6050" w:type="dxa"/>
            <w:vAlign w:val="center"/>
          </w:tcPr>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参照财库〔2016〕125号《关于在政府采购活动中查询及使用信用记录有关问题的通知》要求，将对投标人信用记录进行查询并甄别。</w:t>
            </w:r>
          </w:p>
          <w:p>
            <w:pPr>
              <w:ind w:firstLine="420"/>
              <w:rPr>
                <w:rFonts w:ascii="宋体" w:hAnsi="宋体" w:cs="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rPr>
              <w:t>信用信息查询的截止时点：投标截止日；</w:t>
            </w:r>
          </w:p>
          <w:p>
            <w:pPr>
              <w:ind w:firstLine="420"/>
              <w:rPr>
                <w:rFonts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rPr>
              <w:t>查询渠道：“信用中国”（www.creditchina.gov.cn）、“中国政府采购网”（www.ccgp.gov.cn）；</w:t>
            </w:r>
          </w:p>
          <w:p>
            <w:pPr>
              <w:ind w:firstLine="420"/>
              <w:rPr>
                <w:rFonts w:ascii="宋体" w:hAnsi="宋体" w:cs="宋体"/>
                <w:color w:val="auto"/>
                <w:sz w:val="24"/>
                <w:szCs w:val="24"/>
                <w:highlight w:val="none"/>
              </w:rPr>
            </w:pPr>
            <w:r>
              <w:rPr>
                <w:rFonts w:ascii="宋体" w:hAnsi="宋体" w:cs="宋体"/>
                <w:color w:val="auto"/>
                <w:sz w:val="24"/>
                <w:szCs w:val="24"/>
                <w:highlight w:val="none"/>
              </w:rPr>
              <w:t>3.</w:t>
            </w:r>
            <w:r>
              <w:rPr>
                <w:rFonts w:hint="eastAsia" w:ascii="宋体" w:hAnsi="宋体" w:cs="宋体"/>
                <w:color w:val="auto"/>
                <w:sz w:val="24"/>
                <w:szCs w:val="24"/>
                <w:highlight w:val="none"/>
              </w:rPr>
              <w:t>信用信息查询记录和证据留存具体方式：将查询网页打印并保存；</w:t>
            </w:r>
          </w:p>
          <w:p>
            <w:pPr>
              <w:ind w:firstLine="420"/>
              <w:rPr>
                <w:rFonts w:ascii="宋体" w:hAnsi="宋体" w:cs="宋体"/>
                <w:color w:val="auto"/>
                <w:sz w:val="24"/>
                <w:szCs w:val="24"/>
                <w:highlight w:val="none"/>
              </w:rPr>
            </w:pPr>
            <w:r>
              <w:rPr>
                <w:rFonts w:ascii="宋体" w:hAnsi="宋体" w:cs="宋体"/>
                <w:color w:val="auto"/>
                <w:sz w:val="24"/>
                <w:szCs w:val="24"/>
                <w:highlight w:val="none"/>
              </w:rPr>
              <w:t>4.</w:t>
            </w:r>
            <w:r>
              <w:rPr>
                <w:rFonts w:hint="eastAsia" w:ascii="宋体" w:hAnsi="宋体" w:cs="宋体"/>
                <w:color w:val="auto"/>
                <w:sz w:val="24"/>
                <w:szCs w:val="24"/>
                <w:highlight w:val="none"/>
              </w:rPr>
              <w:t>信用信息的使用规则：对列入失信被执行人、重大税收违法案件当事人名单、政府采购严重违法失信行为记录名单及其他不符合《中华人民共和国政府采购法》第二十二条规定条件的投标人，将拒绝其参与采购活动；</w:t>
            </w:r>
          </w:p>
          <w:p>
            <w:pPr>
              <w:ind w:firstLine="420"/>
              <w:rPr>
                <w:rFonts w:hint="eastAsia" w:ascii="宋体" w:hAnsi="宋体" w:cs="宋体"/>
                <w:color w:val="auto"/>
                <w:sz w:val="24"/>
                <w:szCs w:val="24"/>
                <w:highlight w:val="none"/>
              </w:rPr>
            </w:pPr>
            <w:r>
              <w:rPr>
                <w:rFonts w:ascii="宋体" w:hAnsi="宋体" w:cs="宋体"/>
                <w:color w:val="auto"/>
                <w:sz w:val="24"/>
                <w:szCs w:val="24"/>
                <w:highlight w:val="none"/>
              </w:rPr>
              <w:t>5.</w:t>
            </w:r>
            <w:r>
              <w:rPr>
                <w:rFonts w:hint="eastAsia" w:ascii="宋体" w:hAnsi="宋体" w:cs="宋体"/>
                <w:color w:val="auto"/>
                <w:sz w:val="24"/>
                <w:szCs w:val="24"/>
                <w:highlight w:val="none"/>
              </w:rPr>
              <w:t>行政处罚较大数额罚款标准认定：根据《财政部关于《中华人民共和国政府采购法实施条例》第十九条第一款“较大数额罚款”具体适用问题的意见》（财库〔2022〕3 号）要求：“较大数额罚款”认定为200万元以上的罚款，法律、行政法规以及国务院有关部门明确规定相关领域“较大数额罚款”标准高于200万元的，从其规定。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0" w:hRule="atLeast"/>
          <w:jc w:val="center"/>
        </w:trPr>
        <w:tc>
          <w:tcPr>
            <w:tcW w:w="851" w:type="dxa"/>
            <w:vAlign w:val="center"/>
          </w:tcPr>
          <w:p>
            <w:pPr>
              <w:numPr>
                <w:ilvl w:val="0"/>
                <w:numId w:val="1"/>
              </w:numPr>
              <w:spacing w:before="24" w:beforeLines="10" w:line="340" w:lineRule="atLeast"/>
              <w:ind w:firstLineChars="0"/>
              <w:jc w:val="center"/>
              <w:rPr>
                <w:rFonts w:hint="eastAsia" w:ascii="宋体" w:hAnsi="宋体"/>
                <w:color w:val="auto"/>
                <w:kern w:val="0"/>
                <w:sz w:val="24"/>
                <w:szCs w:val="24"/>
                <w:highlight w:val="none"/>
              </w:rPr>
            </w:pPr>
          </w:p>
        </w:tc>
        <w:tc>
          <w:tcPr>
            <w:tcW w:w="1571" w:type="dxa"/>
            <w:vAlign w:val="center"/>
          </w:tcPr>
          <w:p>
            <w:pPr>
              <w:spacing w:before="24" w:beforeLines="10"/>
              <w:ind w:firstLine="0" w:firstLineChars="0"/>
              <w:jc w:val="left"/>
              <w:rPr>
                <w:rFonts w:hint="eastAsia" w:ascii="宋体" w:hAnsi="宋体"/>
                <w:color w:val="auto"/>
                <w:kern w:val="0"/>
                <w:sz w:val="24"/>
                <w:szCs w:val="24"/>
                <w:highlight w:val="none"/>
              </w:rPr>
            </w:pPr>
            <w:r>
              <w:rPr>
                <w:rFonts w:hint="eastAsia" w:ascii="宋体" w:hAnsi="宋体" w:cs="宋体"/>
                <w:color w:val="auto"/>
                <w:sz w:val="24"/>
                <w:szCs w:val="24"/>
                <w:highlight w:val="none"/>
              </w:rPr>
              <w:t>成交通知书</w:t>
            </w:r>
          </w:p>
        </w:tc>
        <w:tc>
          <w:tcPr>
            <w:tcW w:w="6050" w:type="dxa"/>
            <w:vAlign w:val="center"/>
          </w:tcPr>
          <w:p>
            <w:pPr>
              <w:ind w:firstLine="420"/>
              <w:rPr>
                <w:rFonts w:hint="eastAsia" w:ascii="宋体" w:hAnsi="宋体"/>
                <w:color w:val="auto"/>
                <w:sz w:val="24"/>
                <w:szCs w:val="24"/>
                <w:highlight w:val="none"/>
              </w:rPr>
            </w:pPr>
            <w:r>
              <w:rPr>
                <w:rFonts w:hint="eastAsia" w:ascii="宋体" w:hAnsi="宋体"/>
                <w:color w:val="auto"/>
                <w:sz w:val="24"/>
                <w:szCs w:val="24"/>
                <w:highlight w:val="none"/>
              </w:rPr>
              <w:t>成交结果公告在</w:t>
            </w:r>
            <w:r>
              <w:rPr>
                <w:rFonts w:hint="eastAsia" w:ascii="宋体" w:hAnsi="宋体"/>
                <w:color w:val="auto"/>
                <w:sz w:val="24"/>
                <w:szCs w:val="24"/>
                <w:highlight w:val="none"/>
                <w:lang w:val="en-US" w:eastAsia="zh-CN"/>
              </w:rPr>
              <w:t>发布采购</w:t>
            </w:r>
            <w:r>
              <w:rPr>
                <w:rFonts w:hint="eastAsia" w:ascii="宋体" w:hAnsi="宋体"/>
                <w:color w:val="auto"/>
                <w:sz w:val="24"/>
                <w:szCs w:val="24"/>
                <w:highlight w:val="none"/>
              </w:rPr>
              <w:t>公告的相同</w:t>
            </w:r>
            <w:r>
              <w:rPr>
                <w:rFonts w:hint="eastAsia" w:ascii="宋体" w:hAnsi="宋体"/>
                <w:color w:val="auto"/>
                <w:sz w:val="24"/>
                <w:szCs w:val="24"/>
                <w:highlight w:val="none"/>
                <w:lang w:val="en-US" w:eastAsia="zh-CN"/>
              </w:rPr>
              <w:t>网站</w:t>
            </w:r>
            <w:r>
              <w:rPr>
                <w:rFonts w:hint="eastAsia" w:ascii="宋体" w:hAnsi="宋体"/>
                <w:color w:val="auto"/>
                <w:sz w:val="24"/>
                <w:szCs w:val="24"/>
                <w:highlight w:val="none"/>
              </w:rPr>
              <w:t>发布，成交供应商在成交结果公告发布之后主动来我</w:t>
            </w:r>
            <w:r>
              <w:rPr>
                <w:rFonts w:hint="eastAsia" w:ascii="宋体" w:hAnsi="宋体"/>
                <w:color w:val="auto"/>
                <w:sz w:val="24"/>
                <w:szCs w:val="24"/>
                <w:highlight w:val="none"/>
                <w:lang w:val="en-US" w:eastAsia="zh-CN"/>
              </w:rPr>
              <w:t>中心</w:t>
            </w:r>
            <w:r>
              <w:rPr>
                <w:rFonts w:hint="eastAsia" w:ascii="宋体" w:hAnsi="宋体"/>
                <w:color w:val="auto"/>
                <w:sz w:val="24"/>
                <w:szCs w:val="24"/>
                <w:highlight w:val="none"/>
              </w:rPr>
              <w:t>领取成交通知书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5" w:hRule="atLeast"/>
          <w:jc w:val="center"/>
        </w:trPr>
        <w:tc>
          <w:tcPr>
            <w:tcW w:w="851" w:type="dxa"/>
            <w:vAlign w:val="center"/>
          </w:tcPr>
          <w:p>
            <w:pPr>
              <w:numPr>
                <w:ilvl w:val="0"/>
                <w:numId w:val="1"/>
              </w:numPr>
              <w:spacing w:before="24" w:beforeLines="10" w:line="340" w:lineRule="atLeast"/>
              <w:ind w:firstLineChars="0"/>
              <w:jc w:val="center"/>
              <w:rPr>
                <w:rFonts w:hint="eastAsia" w:ascii="宋体" w:hAnsi="宋体"/>
                <w:color w:val="auto"/>
                <w:kern w:val="0"/>
                <w:sz w:val="24"/>
                <w:szCs w:val="24"/>
                <w:highlight w:val="none"/>
              </w:rPr>
            </w:pPr>
          </w:p>
        </w:tc>
        <w:tc>
          <w:tcPr>
            <w:tcW w:w="1571" w:type="dxa"/>
            <w:vAlign w:val="center"/>
          </w:tcPr>
          <w:p>
            <w:pPr>
              <w:spacing w:before="24" w:beforeLines="10"/>
              <w:ind w:firstLine="0" w:firstLineChars="0"/>
              <w:jc w:val="left"/>
              <w:rPr>
                <w:rFonts w:hint="eastAsia" w:ascii="宋体" w:hAnsi="宋体"/>
                <w:color w:val="auto"/>
                <w:kern w:val="0"/>
                <w:sz w:val="24"/>
                <w:szCs w:val="24"/>
                <w:highlight w:val="none"/>
              </w:rPr>
            </w:pPr>
            <w:r>
              <w:rPr>
                <w:rFonts w:hint="eastAsia" w:ascii="宋体" w:hAnsi="宋体" w:cs="宋体"/>
                <w:color w:val="auto"/>
                <w:kern w:val="0"/>
                <w:sz w:val="24"/>
                <w:szCs w:val="24"/>
                <w:highlight w:val="none"/>
              </w:rPr>
              <w:t>答疑与澄清</w:t>
            </w:r>
          </w:p>
        </w:tc>
        <w:tc>
          <w:tcPr>
            <w:tcW w:w="6050" w:type="dxa"/>
            <w:vAlign w:val="center"/>
          </w:tcPr>
          <w:p>
            <w:pPr>
              <w:spacing w:before="24" w:beforeLines="10"/>
              <w:ind w:firstLine="420"/>
              <w:jc w:val="left"/>
              <w:rPr>
                <w:rFonts w:hint="eastAsia" w:ascii="宋体" w:hAnsi="宋体"/>
                <w:color w:val="auto"/>
                <w:sz w:val="24"/>
                <w:szCs w:val="24"/>
                <w:highlight w:val="none"/>
              </w:rPr>
            </w:pPr>
            <w:r>
              <w:rPr>
                <w:rFonts w:hint="eastAsia" w:ascii="宋体" w:hAnsi="宋体" w:cs="宋体"/>
                <w:color w:val="auto"/>
                <w:kern w:val="0"/>
                <w:sz w:val="24"/>
                <w:szCs w:val="24"/>
                <w:highlight w:val="none"/>
              </w:rPr>
              <w:t>供应商如对采购文件有异议，应当于公告发布之日起至公告期限满</w:t>
            </w:r>
            <w:r>
              <w:rPr>
                <w:rFonts w:hint="eastAsia" w:ascii="宋体" w:hAnsi="宋体" w:cs="宋体"/>
                <w:color w:val="auto"/>
                <w:kern w:val="0"/>
                <w:sz w:val="24"/>
                <w:szCs w:val="24"/>
                <w:highlight w:val="none"/>
                <w:lang w:val="en-US" w:eastAsia="zh-CN"/>
              </w:rPr>
              <w:t>前1</w:t>
            </w:r>
            <w:r>
              <w:rPr>
                <w:rFonts w:hint="eastAsia" w:ascii="宋体" w:hAnsi="宋体" w:cs="宋体"/>
                <w:color w:val="auto"/>
                <w:kern w:val="0"/>
                <w:sz w:val="24"/>
                <w:szCs w:val="24"/>
                <w:highlight w:val="none"/>
              </w:rPr>
              <w:t>个工作日内，以书面形式一次性向</w:t>
            </w:r>
            <w:r>
              <w:rPr>
                <w:rFonts w:hint="eastAsia" w:ascii="宋体" w:hAnsi="宋体" w:cs="宋体"/>
                <w:color w:val="auto"/>
                <w:kern w:val="0"/>
                <w:sz w:val="24"/>
                <w:szCs w:val="24"/>
                <w:highlight w:val="none"/>
                <w:lang w:val="en-US" w:eastAsia="zh-CN"/>
              </w:rPr>
              <w:t>采购人</w:t>
            </w:r>
            <w:r>
              <w:rPr>
                <w:rFonts w:hint="eastAsia" w:ascii="宋体" w:hAnsi="宋体" w:cs="宋体"/>
                <w:color w:val="auto"/>
                <w:kern w:val="0"/>
                <w:sz w:val="24"/>
                <w:szCs w:val="24"/>
                <w:highlight w:val="none"/>
              </w:rPr>
              <w:t>提出，逾期不予受理。</w:t>
            </w:r>
          </w:p>
        </w:tc>
      </w:tr>
    </w:tbl>
    <w:p>
      <w:pPr>
        <w:pStyle w:val="3"/>
        <w:rPr>
          <w:rFonts w:hint="eastAsia" w:ascii="宋体" w:hAnsi="宋体" w:cs="宋体"/>
          <w:color w:val="auto"/>
          <w:sz w:val="24"/>
          <w:szCs w:val="24"/>
          <w:highlight w:val="none"/>
        </w:rPr>
      </w:pPr>
      <w:bookmarkStart w:id="6" w:name="_Toc144974497"/>
      <w:bookmarkStart w:id="7" w:name="_Toc152042305"/>
      <w:bookmarkStart w:id="8" w:name="_Toc179632546"/>
      <w:bookmarkStart w:id="9" w:name="_Toc246996918"/>
      <w:bookmarkStart w:id="10" w:name="_Toc246996175"/>
      <w:bookmarkStart w:id="11" w:name="_Toc452457414"/>
      <w:bookmarkStart w:id="12" w:name="_Toc152045529"/>
      <w:bookmarkStart w:id="13" w:name="_Toc247085689"/>
      <w:bookmarkStart w:id="14" w:name="_Toc296602420"/>
      <w:r>
        <w:rPr>
          <w:color w:val="auto"/>
          <w:sz w:val="24"/>
          <w:szCs w:val="24"/>
          <w:highlight w:val="none"/>
        </w:rPr>
        <w:br w:type="page"/>
      </w:r>
      <w:bookmarkEnd w:id="6"/>
      <w:bookmarkEnd w:id="7"/>
      <w:bookmarkEnd w:id="8"/>
      <w:bookmarkEnd w:id="9"/>
      <w:bookmarkEnd w:id="10"/>
      <w:bookmarkEnd w:id="11"/>
      <w:bookmarkEnd w:id="12"/>
      <w:bookmarkEnd w:id="13"/>
      <w:bookmarkEnd w:id="14"/>
      <w:bookmarkStart w:id="15" w:name="_Toc10572"/>
      <w:bookmarkStart w:id="16" w:name="_Toc26626"/>
      <w:bookmarkStart w:id="17" w:name="_Toc984"/>
      <w:bookmarkStart w:id="18" w:name="_Toc6772"/>
      <w:bookmarkStart w:id="19" w:name="_Toc82873322"/>
      <w:bookmarkStart w:id="20" w:name="_Toc495582096"/>
      <w:bookmarkStart w:id="21" w:name="_Toc82338239"/>
      <w:bookmarkStart w:id="22" w:name="_Toc450840073"/>
      <w:bookmarkStart w:id="23" w:name="_Toc6403"/>
      <w:r>
        <w:rPr>
          <w:rFonts w:hint="eastAsia" w:ascii="宋体" w:hAnsi="宋体" w:cs="宋体"/>
          <w:color w:val="auto"/>
          <w:sz w:val="24"/>
          <w:szCs w:val="24"/>
          <w:highlight w:val="none"/>
        </w:rPr>
        <w:t>1采购说明</w:t>
      </w:r>
      <w:bookmarkEnd w:id="15"/>
      <w:bookmarkEnd w:id="16"/>
      <w:bookmarkEnd w:id="17"/>
      <w:bookmarkEnd w:id="18"/>
    </w:p>
    <w:p>
      <w:pPr>
        <w:pStyle w:val="4"/>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b/>
          <w:bCs/>
          <w:color w:val="auto"/>
          <w:sz w:val="24"/>
          <w:szCs w:val="24"/>
          <w:highlight w:val="none"/>
        </w:rPr>
        <w:t>定义</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（一）“供应商”、系指</w:t>
      </w:r>
      <w:r>
        <w:rPr>
          <w:rFonts w:hint="eastAsia" w:ascii="宋体" w:hAnsi="宋体" w:cs="宋体"/>
          <w:color w:val="auto"/>
          <w:kern w:val="0"/>
          <w:sz w:val="24"/>
          <w:szCs w:val="24"/>
          <w:highlight w:val="none"/>
        </w:rPr>
        <w:t>向采购人提交响应文件的法人、其他组织或者自然人</w:t>
      </w:r>
      <w:r>
        <w:rPr>
          <w:rFonts w:hint="eastAsia" w:ascii="宋体" w:hAnsi="宋体" w:cs="宋体"/>
          <w:color w:val="auto"/>
          <w:sz w:val="24"/>
          <w:szCs w:val="24"/>
          <w:highlight w:val="none"/>
        </w:rPr>
        <w:t>。</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二</w:t>
      </w:r>
      <w:r>
        <w:rPr>
          <w:rFonts w:hint="eastAsia" w:ascii="宋体" w:hAnsi="宋体" w:cs="宋体"/>
          <w:color w:val="auto"/>
          <w:sz w:val="24"/>
          <w:szCs w:val="24"/>
          <w:highlight w:val="none"/>
        </w:rPr>
        <w:t>）“货物”系指按</w:t>
      </w:r>
      <w:r>
        <w:rPr>
          <w:rFonts w:hint="eastAsia" w:ascii="宋体" w:hAnsi="宋体" w:cs="宋体"/>
          <w:color w:val="auto"/>
          <w:sz w:val="24"/>
          <w:szCs w:val="24"/>
          <w:highlight w:val="none"/>
          <w:lang w:val="en-US" w:eastAsia="zh-CN"/>
        </w:rPr>
        <w:t>本</w:t>
      </w:r>
      <w:r>
        <w:rPr>
          <w:rFonts w:hint="eastAsia" w:ascii="宋体" w:hAnsi="宋体" w:cs="宋体"/>
          <w:color w:val="auto"/>
          <w:sz w:val="24"/>
          <w:szCs w:val="24"/>
          <w:highlight w:val="none"/>
        </w:rPr>
        <w:t>文件规定供应商须向采购人提供的一切材料、设备、机械、仪器仪表、工具及其它有关技术资料和文字材料。</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（四）“服务”系指按</w:t>
      </w:r>
      <w:r>
        <w:rPr>
          <w:rFonts w:hint="eastAsia" w:ascii="宋体" w:hAnsi="宋体" w:cs="宋体"/>
          <w:color w:val="auto"/>
          <w:sz w:val="24"/>
          <w:szCs w:val="24"/>
          <w:highlight w:val="none"/>
          <w:lang w:val="en-US" w:eastAsia="zh-CN"/>
        </w:rPr>
        <w:t>本</w:t>
      </w:r>
      <w:r>
        <w:rPr>
          <w:rFonts w:hint="eastAsia" w:ascii="宋体" w:hAnsi="宋体" w:cs="宋体"/>
          <w:color w:val="auto"/>
          <w:sz w:val="24"/>
          <w:szCs w:val="24"/>
          <w:highlight w:val="none"/>
        </w:rPr>
        <w:t>文件规定供应商须承担的劳务以及其他类似的义务。</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（五）“采购人”系指“见供应商须知前附表”。</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（六）“▲”指应当实质性响应的内容或条款，“★”为重要条款。</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（七）“废标”系指整个采购活动无效，当时的评审工作不得再继续，应予废标，即便确定了成交供应商，也无效。</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（八）“无效标”系指某一供应商的响应文件经</w:t>
      </w:r>
      <w:r>
        <w:rPr>
          <w:rFonts w:hint="eastAsia" w:ascii="宋体" w:hAnsi="宋体" w:cs="宋体"/>
          <w:color w:val="auto"/>
          <w:sz w:val="24"/>
          <w:szCs w:val="24"/>
          <w:highlight w:val="none"/>
          <w:lang w:val="en-US" w:eastAsia="zh-CN"/>
        </w:rPr>
        <w:t>评审</w:t>
      </w:r>
      <w:r>
        <w:rPr>
          <w:rFonts w:hint="eastAsia" w:ascii="宋体" w:hAnsi="宋体" w:cs="宋体"/>
          <w:color w:val="auto"/>
          <w:sz w:val="24"/>
          <w:szCs w:val="24"/>
          <w:highlight w:val="none"/>
        </w:rPr>
        <w:t>小组审核其资格不符合</w:t>
      </w:r>
      <w:r>
        <w:rPr>
          <w:rFonts w:hint="eastAsia" w:ascii="宋体" w:hAnsi="宋体" w:cs="宋体"/>
          <w:color w:val="auto"/>
          <w:sz w:val="24"/>
          <w:szCs w:val="24"/>
          <w:highlight w:val="none"/>
          <w:lang w:val="en-US" w:eastAsia="zh-CN"/>
        </w:rPr>
        <w:t>本</w:t>
      </w:r>
      <w:r>
        <w:rPr>
          <w:rFonts w:hint="eastAsia" w:ascii="宋体" w:hAnsi="宋体" w:cs="宋体"/>
          <w:color w:val="auto"/>
          <w:sz w:val="24"/>
          <w:szCs w:val="24"/>
          <w:highlight w:val="none"/>
        </w:rPr>
        <w:t>文件要求的，或者其响应文件未实质性响应</w:t>
      </w:r>
      <w:r>
        <w:rPr>
          <w:rFonts w:hint="eastAsia" w:ascii="宋体" w:hAnsi="宋体" w:cs="宋体"/>
          <w:color w:val="auto"/>
          <w:sz w:val="24"/>
          <w:szCs w:val="24"/>
          <w:highlight w:val="none"/>
          <w:lang w:val="en-US" w:eastAsia="zh-CN"/>
        </w:rPr>
        <w:t>本</w:t>
      </w:r>
      <w:r>
        <w:rPr>
          <w:rFonts w:hint="eastAsia" w:ascii="宋体" w:hAnsi="宋体" w:cs="宋体"/>
          <w:color w:val="auto"/>
          <w:sz w:val="24"/>
          <w:szCs w:val="24"/>
          <w:highlight w:val="none"/>
        </w:rPr>
        <w:t>文件的，作无效标处理。</w:t>
      </w:r>
    </w:p>
    <w:p>
      <w:pPr>
        <w:ind w:firstLine="420"/>
        <w:rPr>
          <w:rFonts w:ascii="宋体" w:hAnsi="宋体" w:cs="宋体"/>
          <w:color w:val="auto"/>
          <w:sz w:val="24"/>
          <w:szCs w:val="24"/>
          <w:highlight w:val="none"/>
        </w:rPr>
      </w:pPr>
      <w:bookmarkStart w:id="24" w:name="_Hlk8572213"/>
      <w:r>
        <w:rPr>
          <w:rFonts w:hint="eastAsia" w:ascii="宋体" w:hAnsi="宋体" w:cs="宋体"/>
          <w:color w:val="auto"/>
          <w:sz w:val="24"/>
          <w:szCs w:val="24"/>
          <w:highlight w:val="none"/>
        </w:rPr>
        <w:t>（九）“公章”指投标人的行政章，采购人不接受加盖其他印鉴的响应文件（如合同章、投标专用章、有序号的章等印鉴）。</w:t>
      </w:r>
    </w:p>
    <w:bookmarkEnd w:id="24"/>
    <w:p>
      <w:pPr>
        <w:pStyle w:val="4"/>
        <w:rPr>
          <w:rFonts w:ascii="宋体" w:hAnsi="宋体" w:cs="宋体"/>
          <w:color w:val="auto"/>
          <w:sz w:val="24"/>
          <w:szCs w:val="24"/>
          <w:highlight w:val="none"/>
        </w:rPr>
      </w:pPr>
      <w:r>
        <w:rPr>
          <w:rFonts w:hint="eastAsia" w:ascii="宋体" w:hAnsi="宋体" w:cs="宋体"/>
          <w:color w:val="auto"/>
          <w:sz w:val="24"/>
          <w:szCs w:val="24"/>
          <w:highlight w:val="none"/>
        </w:rPr>
        <w:t>1.2合格的供应商资格要求</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详见</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公告</w:t>
      </w:r>
    </w:p>
    <w:p>
      <w:pPr>
        <w:pStyle w:val="4"/>
        <w:rPr>
          <w:rFonts w:ascii="宋体" w:hAnsi="宋体" w:cs="宋体"/>
          <w:color w:val="auto"/>
          <w:sz w:val="24"/>
          <w:szCs w:val="24"/>
          <w:highlight w:val="none"/>
        </w:rPr>
      </w:pPr>
      <w:bookmarkStart w:id="25" w:name="_Hlk8239466"/>
      <w:r>
        <w:rPr>
          <w:rFonts w:hint="eastAsia" w:ascii="宋体" w:hAnsi="宋体" w:cs="宋体"/>
          <w:color w:val="auto"/>
          <w:sz w:val="24"/>
          <w:szCs w:val="24"/>
          <w:highlight w:val="none"/>
        </w:rPr>
        <w:t>1.3对供应商的限制及委托有关说明</w:t>
      </w:r>
    </w:p>
    <w:bookmarkEnd w:id="25"/>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1.3.1如授权代表不是法定代表人，须有法定代表人出具的授权委托书（响应文件正本用原件，副本用复印件，格式见附件）。</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1.3.2供应商应仔细阅读</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文件的所有内容，按照</w:t>
      </w:r>
      <w:r>
        <w:rPr>
          <w:rFonts w:hint="eastAsia" w:ascii="宋体" w:hAnsi="宋体" w:cs="宋体"/>
          <w:color w:val="auto"/>
          <w:sz w:val="24"/>
          <w:szCs w:val="24"/>
          <w:highlight w:val="none"/>
          <w:lang w:eastAsia="zh-CN"/>
        </w:rPr>
        <w:t>采购</w:t>
      </w:r>
      <w:r>
        <w:rPr>
          <w:rFonts w:hint="eastAsia" w:ascii="宋体" w:hAnsi="宋体" w:cs="宋体"/>
          <w:color w:val="auto"/>
          <w:sz w:val="24"/>
          <w:szCs w:val="24"/>
          <w:highlight w:val="none"/>
        </w:rPr>
        <w:t>文件的要求提交响应文件，并对所提供的全部资料的真实性承担法律责任。</w:t>
      </w:r>
    </w:p>
    <w:p>
      <w:pPr>
        <w:pStyle w:val="4"/>
        <w:rPr>
          <w:rFonts w:ascii="宋体" w:hAnsi="宋体" w:cs="宋体"/>
          <w:color w:val="auto"/>
          <w:sz w:val="24"/>
          <w:szCs w:val="24"/>
          <w:highlight w:val="none"/>
        </w:rPr>
      </w:pPr>
      <w:r>
        <w:rPr>
          <w:rFonts w:hint="eastAsia" w:ascii="宋体" w:hAnsi="宋体" w:cs="宋体"/>
          <w:color w:val="auto"/>
          <w:sz w:val="24"/>
          <w:szCs w:val="24"/>
          <w:highlight w:val="none"/>
        </w:rPr>
        <w:t>1.4</w:t>
      </w:r>
      <w:r>
        <w:rPr>
          <w:rFonts w:hint="eastAsia" w:ascii="宋体" w:hAnsi="宋体" w:cs="宋体"/>
          <w:color w:val="auto"/>
          <w:sz w:val="24"/>
          <w:szCs w:val="24"/>
          <w:highlight w:val="none"/>
          <w:lang w:eastAsia="zh-CN"/>
        </w:rPr>
        <w:t>投标</w:t>
      </w:r>
      <w:r>
        <w:rPr>
          <w:rFonts w:hint="eastAsia" w:ascii="宋体" w:hAnsi="宋体" w:cs="宋体"/>
          <w:color w:val="auto"/>
          <w:sz w:val="24"/>
          <w:szCs w:val="24"/>
          <w:highlight w:val="none"/>
        </w:rPr>
        <w:t>费用</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不论投标结果如何，供应商均应自行承担所有与</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有关的全部费用（</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文件有其他相反规定除外）。</w:t>
      </w:r>
    </w:p>
    <w:p>
      <w:pPr>
        <w:pStyle w:val="3"/>
        <w:rPr>
          <w:rFonts w:ascii="宋体" w:hAnsi="宋体" w:cs="宋体"/>
          <w:color w:val="auto"/>
          <w:sz w:val="24"/>
          <w:szCs w:val="24"/>
          <w:highlight w:val="none"/>
        </w:rPr>
      </w:pPr>
      <w:bookmarkStart w:id="26" w:name="_Toc10305"/>
      <w:bookmarkStart w:id="27" w:name="_Toc28877"/>
      <w:bookmarkStart w:id="28" w:name="_Toc41908346"/>
      <w:bookmarkStart w:id="29" w:name="_Toc25324663"/>
      <w:bookmarkStart w:id="30" w:name="_Toc14542"/>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w:t>
      </w:r>
      <w:bookmarkEnd w:id="26"/>
      <w:bookmarkEnd w:id="27"/>
      <w:bookmarkEnd w:id="28"/>
      <w:bookmarkEnd w:id="29"/>
      <w:bookmarkEnd w:id="30"/>
    </w:p>
    <w:p>
      <w:pPr>
        <w:pStyle w:val="4"/>
        <w:rPr>
          <w:rFonts w:ascii="宋体" w:hAnsi="宋体" w:cs="宋体"/>
          <w:color w:val="auto"/>
          <w:sz w:val="24"/>
          <w:szCs w:val="24"/>
          <w:highlight w:val="none"/>
        </w:rPr>
      </w:pPr>
      <w:r>
        <w:rPr>
          <w:rFonts w:hint="eastAsia" w:ascii="宋体" w:hAnsi="宋体" w:cs="宋体"/>
          <w:color w:val="auto"/>
          <w:sz w:val="24"/>
          <w:szCs w:val="24"/>
          <w:highlight w:val="none"/>
        </w:rPr>
        <w:t>2.1</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文件的组成</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文件由</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文件目录所列内容及</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补充文件（如有）等组成。</w:t>
      </w:r>
    </w:p>
    <w:p>
      <w:pPr>
        <w:pStyle w:val="4"/>
        <w:rPr>
          <w:rFonts w:ascii="宋体" w:hAnsi="宋体" w:cs="宋体"/>
          <w:color w:val="auto"/>
          <w:sz w:val="24"/>
          <w:szCs w:val="24"/>
          <w:highlight w:val="none"/>
        </w:rPr>
      </w:pPr>
      <w:r>
        <w:rPr>
          <w:rFonts w:hint="eastAsia" w:ascii="宋体" w:hAnsi="宋体" w:cs="宋体"/>
          <w:color w:val="auto"/>
          <w:sz w:val="24"/>
          <w:szCs w:val="24"/>
          <w:highlight w:val="none"/>
        </w:rPr>
        <w:t>2.2</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文件的澄清与修改</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2.2.1供应商对</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文件如有疑点要求澄清，需以书面形式（包括信函、传真）按供应商须知前附表中规定的时间（</w:t>
      </w:r>
      <w:r>
        <w:rPr>
          <w:rFonts w:hint="eastAsia" w:ascii="宋体" w:hAnsi="宋体" w:cs="宋体"/>
          <w:color w:val="auto"/>
          <w:sz w:val="24"/>
          <w:szCs w:val="24"/>
          <w:highlight w:val="none"/>
          <w:lang w:val="en-US" w:eastAsia="zh-CN"/>
        </w:rPr>
        <w:t>采购人</w:t>
      </w:r>
      <w:r>
        <w:rPr>
          <w:rFonts w:hint="eastAsia" w:ascii="宋体" w:hAnsi="宋体" w:cs="宋体"/>
          <w:color w:val="auto"/>
          <w:sz w:val="24"/>
          <w:szCs w:val="24"/>
          <w:highlight w:val="none"/>
        </w:rPr>
        <w:t>逾期不再受理疑点澄清）通知采购</w:t>
      </w:r>
      <w:r>
        <w:rPr>
          <w:rFonts w:hint="eastAsia" w:ascii="宋体" w:hAnsi="宋体" w:cs="宋体"/>
          <w:color w:val="auto"/>
          <w:sz w:val="24"/>
          <w:szCs w:val="24"/>
          <w:highlight w:val="none"/>
          <w:lang w:val="en-US" w:eastAsia="zh-CN"/>
        </w:rPr>
        <w:t>人</w:t>
      </w:r>
      <w:r>
        <w:rPr>
          <w:rFonts w:hint="eastAsia" w:ascii="宋体" w:hAnsi="宋体" w:cs="宋体"/>
          <w:color w:val="auto"/>
          <w:sz w:val="24"/>
          <w:szCs w:val="24"/>
          <w:highlight w:val="none"/>
        </w:rPr>
        <w:t>，采购</w:t>
      </w:r>
      <w:r>
        <w:rPr>
          <w:rFonts w:hint="eastAsia" w:ascii="宋体" w:hAnsi="宋体" w:cs="宋体"/>
          <w:color w:val="auto"/>
          <w:sz w:val="24"/>
          <w:szCs w:val="24"/>
          <w:highlight w:val="none"/>
          <w:lang w:val="en-US" w:eastAsia="zh-CN"/>
        </w:rPr>
        <w:t>人</w:t>
      </w:r>
      <w:r>
        <w:rPr>
          <w:rFonts w:hint="eastAsia" w:ascii="宋体" w:hAnsi="宋体" w:cs="宋体"/>
          <w:color w:val="auto"/>
          <w:sz w:val="24"/>
          <w:szCs w:val="24"/>
          <w:highlight w:val="none"/>
        </w:rPr>
        <w:t>将用书面形式对必要问题予以答复(任何口头答复均不作为投标依据)，逾期不再受理。</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2.2.2如有必要，采购人对供应商所有要求澄清的问题都予以解答，澄清答复的文件为补充文件，作为</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文件的组成部分，补充文件将以书面形式告知所有购买</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文件的供应商，补充文件对供应商均有约束力。</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2.2.3在响应文件提交截止时间前，由于各种原因采购人可能以补充文件的形式修改完善</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2.2.4澄清或修改的内容可能影响响应文件编制的，采购人在响应文件提交截止时间至少</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日前，在采购公告发布的同媒体上发布更正公告，并以书面形式通知所有获取</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文件的潜在供应商；不足</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日的，采购人将顺延提交响应文件的截止时间。</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2.2.5供应商在收到补充文件后，应在24小时内以书面形式向采购</w:t>
      </w:r>
      <w:r>
        <w:rPr>
          <w:rFonts w:hint="eastAsia" w:ascii="宋体" w:hAnsi="宋体" w:cs="宋体"/>
          <w:color w:val="auto"/>
          <w:sz w:val="24"/>
          <w:szCs w:val="24"/>
          <w:highlight w:val="none"/>
          <w:lang w:val="en-US" w:eastAsia="zh-CN"/>
        </w:rPr>
        <w:t>人</w:t>
      </w:r>
      <w:r>
        <w:rPr>
          <w:rFonts w:hint="eastAsia" w:ascii="宋体" w:hAnsi="宋体" w:cs="宋体"/>
          <w:color w:val="auto"/>
          <w:sz w:val="24"/>
          <w:szCs w:val="24"/>
          <w:highlight w:val="none"/>
        </w:rPr>
        <w:t>确认已收到该补充文件。逾期未确认视为已收到。</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2.2.6当</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文件与补充文件就同一内容的表述不一致时，以最后发出的书面文件为准。</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2.2.7任何口头答复均不属于</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文件的组成部分。</w:t>
      </w:r>
    </w:p>
    <w:p>
      <w:pPr>
        <w:pStyle w:val="3"/>
        <w:rPr>
          <w:rFonts w:ascii="宋体" w:hAnsi="宋体" w:cs="宋体"/>
          <w:color w:val="auto"/>
          <w:sz w:val="24"/>
          <w:szCs w:val="24"/>
          <w:highlight w:val="none"/>
        </w:rPr>
      </w:pPr>
      <w:bookmarkStart w:id="31" w:name="_Toc24162"/>
      <w:bookmarkStart w:id="32" w:name="_Toc25324664"/>
      <w:bookmarkStart w:id="33" w:name="_Toc41908347"/>
      <w:bookmarkStart w:id="34" w:name="_Toc82873324"/>
      <w:bookmarkStart w:id="35" w:name="_Toc450840075"/>
      <w:bookmarkStart w:id="36" w:name="_Toc29285"/>
      <w:bookmarkStart w:id="37" w:name="_Toc5284"/>
      <w:bookmarkStart w:id="38" w:name="_Toc7807"/>
      <w:bookmarkStart w:id="39" w:name="_Toc82338241"/>
      <w:bookmarkStart w:id="40" w:name="_Toc6227647"/>
      <w:r>
        <w:rPr>
          <w:rFonts w:hint="eastAsia" w:ascii="宋体" w:hAnsi="宋体" w:cs="宋体"/>
          <w:color w:val="auto"/>
          <w:sz w:val="24"/>
          <w:szCs w:val="24"/>
          <w:highlight w:val="none"/>
        </w:rPr>
        <w:t>3响应文件</w:t>
      </w:r>
      <w:bookmarkEnd w:id="31"/>
      <w:bookmarkEnd w:id="32"/>
      <w:bookmarkEnd w:id="33"/>
      <w:bookmarkEnd w:id="34"/>
      <w:bookmarkEnd w:id="35"/>
      <w:bookmarkEnd w:id="36"/>
      <w:bookmarkEnd w:id="37"/>
      <w:bookmarkEnd w:id="38"/>
      <w:bookmarkEnd w:id="39"/>
      <w:bookmarkEnd w:id="40"/>
    </w:p>
    <w:p>
      <w:pPr>
        <w:pStyle w:val="4"/>
        <w:rPr>
          <w:rFonts w:ascii="宋体" w:hAnsi="宋体" w:cs="宋体"/>
          <w:color w:val="auto"/>
          <w:sz w:val="24"/>
          <w:szCs w:val="24"/>
          <w:highlight w:val="none"/>
        </w:rPr>
      </w:pPr>
      <w:bookmarkStart w:id="41" w:name="_Hlk8239818"/>
      <w:r>
        <w:rPr>
          <w:rFonts w:hint="eastAsia" w:ascii="宋体" w:hAnsi="宋体" w:cs="宋体"/>
          <w:color w:val="auto"/>
          <w:sz w:val="24"/>
          <w:szCs w:val="24"/>
          <w:highlight w:val="none"/>
        </w:rPr>
        <w:t>3.1响应文件的组成</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响应文件由资格证明文件、报价文件、商务技术文件三部分组成。响应文件的组成和格式见本</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文件第五章。</w:t>
      </w:r>
    </w:p>
    <w:p>
      <w:pPr>
        <w:pStyle w:val="4"/>
        <w:rPr>
          <w:rFonts w:ascii="宋体" w:hAnsi="宋体" w:cs="宋体"/>
          <w:color w:val="auto"/>
          <w:sz w:val="24"/>
          <w:szCs w:val="24"/>
          <w:highlight w:val="none"/>
        </w:rPr>
      </w:pPr>
      <w:r>
        <w:rPr>
          <w:rFonts w:hint="eastAsia" w:ascii="宋体" w:hAnsi="宋体" w:cs="宋体"/>
          <w:color w:val="auto"/>
          <w:sz w:val="24"/>
          <w:szCs w:val="24"/>
          <w:highlight w:val="none"/>
        </w:rPr>
        <w:t>3.2响应文件的编制</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3.2.1供应商应仔细阅读</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文件中的所有内容，按照</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文件要求，详细编制响应文件，提供相关资格、商务资料和技术参数资料，对</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文件中的各个项目给予实质性答复，并保证响应文件的正确性和真实性，</w:t>
      </w:r>
      <w:r>
        <w:rPr>
          <w:rFonts w:hint="eastAsia" w:ascii="宋体" w:hAnsi="宋体" w:cs="宋体"/>
          <w:bCs/>
          <w:color w:val="auto"/>
          <w:sz w:val="24"/>
          <w:szCs w:val="24"/>
          <w:highlight w:val="none"/>
        </w:rPr>
        <w:t>否则可能导致不利于对其响应的评定</w:t>
      </w:r>
      <w:r>
        <w:rPr>
          <w:rFonts w:hint="eastAsia" w:ascii="宋体" w:hAnsi="宋体" w:cs="宋体"/>
          <w:color w:val="auto"/>
          <w:sz w:val="24"/>
          <w:szCs w:val="24"/>
          <w:highlight w:val="none"/>
        </w:rPr>
        <w:t>。响应文件统一采用汉语言文字，计量单位应使用中华人民共和国法定计量单位（文件中另有规定的除外）。</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3.2.2供应商应按照上述第3.</w:t>
      </w:r>
      <w:r>
        <w:rPr>
          <w:rFonts w:ascii="宋体" w:hAnsi="宋体" w:cs="宋体"/>
          <w:color w:val="auto"/>
          <w:sz w:val="24"/>
          <w:szCs w:val="24"/>
          <w:highlight w:val="none"/>
        </w:rPr>
        <w:t>2.1</w:t>
      </w:r>
      <w:r>
        <w:rPr>
          <w:rFonts w:hint="eastAsia" w:ascii="宋体" w:hAnsi="宋体" w:cs="宋体"/>
          <w:color w:val="auto"/>
          <w:sz w:val="24"/>
          <w:szCs w:val="24"/>
          <w:highlight w:val="none"/>
        </w:rPr>
        <w:t>条及供应商须知前附表中所提出的要求编写。</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3.2.3响应文件应当对</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文件规定的实质性内容应当作出明确响应。</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3.2.4响应文件的正本需打印或用不退色的墨水填写，并注明“正本”字样。副本可以为正本的复印件，并注明“副本”字样。当副本和正本不一致时，以正本为准。</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3.2.5响应文件由供应商的法定代表人或其委托代理人签字（或盖章）、盖单位公章。</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3.2.6响应文件份数要求详见“供应商须知前附表”。</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3.2.7响应文件编制、签署、盖章、装订及密封要求详见“供应商须知前附表”。</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3.2.8响应文件不得涂改和增删，若有错漏必须修改，修改处必须加盖供应商公章或者法定代表人或授权委托人签名或盖章。</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3.2.9响应文件因字迹潦草或表达不清楚所引起的后果由供应商负责。</w:t>
      </w:r>
    </w:p>
    <w:bookmarkEnd w:id="41"/>
    <w:p>
      <w:pPr>
        <w:pStyle w:val="4"/>
        <w:rPr>
          <w:rFonts w:ascii="宋体" w:hAnsi="宋体" w:cs="宋体"/>
          <w:color w:val="auto"/>
          <w:sz w:val="24"/>
          <w:szCs w:val="24"/>
          <w:highlight w:val="none"/>
        </w:rPr>
      </w:pPr>
      <w:r>
        <w:rPr>
          <w:rFonts w:hint="eastAsia" w:ascii="宋体" w:hAnsi="宋体" w:cs="宋体"/>
          <w:color w:val="auto"/>
          <w:sz w:val="24"/>
          <w:szCs w:val="24"/>
          <w:highlight w:val="none"/>
        </w:rPr>
        <w:t>3.3报价要求</w:t>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3.3.1报价：</w:t>
      </w:r>
      <w:r>
        <w:rPr>
          <w:rFonts w:hint="eastAsia" w:ascii="宋体" w:hAnsi="宋体" w:cs="宋体"/>
          <w:color w:val="auto"/>
          <w:sz w:val="24"/>
          <w:szCs w:val="24"/>
          <w:highlight w:val="none"/>
          <w:lang w:val="zh-CN"/>
        </w:rPr>
        <w:t>报价为完成本项目的一切费用；包括货物采购、供货、配送及发放、利润、税金以及出现产品质量问题无条件退换，并承担产品质量问题的一切责任等</w:t>
      </w:r>
      <w:r>
        <w:rPr>
          <w:rFonts w:hint="eastAsia" w:ascii="宋体" w:hAnsi="宋体" w:cs="宋体"/>
          <w:color w:val="auto"/>
          <w:sz w:val="24"/>
          <w:szCs w:val="24"/>
          <w:highlight w:val="none"/>
        </w:rPr>
        <w:t>均包含在单价之中。</w:t>
      </w:r>
    </w:p>
    <w:p>
      <w:pPr>
        <w:ind w:firstLine="420"/>
        <w:rPr>
          <w:rFonts w:ascii="宋体" w:hAnsi="宋体" w:cs="宋体"/>
          <w:bCs/>
          <w:color w:val="auto"/>
          <w:sz w:val="24"/>
          <w:szCs w:val="24"/>
          <w:highlight w:val="none"/>
        </w:rPr>
      </w:pPr>
      <w:r>
        <w:rPr>
          <w:rFonts w:hint="eastAsia" w:ascii="宋体" w:hAnsi="宋体" w:cs="宋体"/>
          <w:bCs/>
          <w:color w:val="auto"/>
          <w:sz w:val="24"/>
          <w:szCs w:val="24"/>
          <w:highlight w:val="none"/>
        </w:rPr>
        <w:t>3.3.</w:t>
      </w:r>
      <w:r>
        <w:rPr>
          <w:rFonts w:ascii="宋体" w:hAnsi="宋体" w:cs="宋体"/>
          <w:bCs/>
          <w:color w:val="auto"/>
          <w:sz w:val="24"/>
          <w:szCs w:val="24"/>
          <w:highlight w:val="none"/>
        </w:rPr>
        <w:t>2</w:t>
      </w:r>
      <w:r>
        <w:rPr>
          <w:rFonts w:hint="eastAsia" w:ascii="宋体" w:hAnsi="宋体" w:cs="宋体"/>
          <w:bCs/>
          <w:color w:val="auto"/>
          <w:sz w:val="24"/>
          <w:szCs w:val="24"/>
          <w:highlight w:val="none"/>
        </w:rPr>
        <w:t>供应商对所投标项的货物必须按采购数量全部进行报价。</w:t>
      </w:r>
    </w:p>
    <w:p>
      <w:pPr>
        <w:ind w:firstLine="420"/>
        <w:rPr>
          <w:rFonts w:ascii="宋体" w:hAnsi="宋体" w:cs="宋体"/>
          <w:color w:val="auto"/>
          <w:sz w:val="24"/>
          <w:szCs w:val="24"/>
          <w:highlight w:val="none"/>
        </w:rPr>
      </w:pPr>
      <w:r>
        <w:rPr>
          <w:rFonts w:hint="eastAsia" w:ascii="宋体" w:hAnsi="宋体" w:cs="宋体"/>
          <w:bCs/>
          <w:color w:val="auto"/>
          <w:sz w:val="24"/>
          <w:szCs w:val="24"/>
          <w:highlight w:val="none"/>
        </w:rPr>
        <w:t>3.3.</w:t>
      </w:r>
      <w:r>
        <w:rPr>
          <w:rFonts w:ascii="宋体" w:hAnsi="宋体" w:cs="宋体"/>
          <w:bCs/>
          <w:color w:val="auto"/>
          <w:sz w:val="24"/>
          <w:szCs w:val="24"/>
          <w:highlight w:val="none"/>
        </w:rPr>
        <w:t>3</w:t>
      </w:r>
      <w:r>
        <w:rPr>
          <w:rFonts w:hint="eastAsia" w:ascii="宋体" w:hAnsi="宋体" w:cs="宋体"/>
          <w:bCs/>
          <w:color w:val="auto"/>
          <w:sz w:val="24"/>
          <w:szCs w:val="24"/>
          <w:highlight w:val="none"/>
        </w:rPr>
        <w:t>每一轮每标项只允许有一个报价，不接受有选择报价的响应文件。</w:t>
      </w:r>
    </w:p>
    <w:p>
      <w:pPr>
        <w:ind w:firstLine="420"/>
        <w:rPr>
          <w:rFonts w:ascii="宋体" w:hAnsi="宋体" w:cs="宋体"/>
          <w:b/>
          <w:color w:val="auto"/>
          <w:sz w:val="24"/>
          <w:szCs w:val="24"/>
          <w:highlight w:val="none"/>
        </w:rPr>
      </w:pPr>
      <w:r>
        <w:rPr>
          <w:rFonts w:hint="eastAsia" w:ascii="宋体" w:hAnsi="宋体" w:cs="宋体"/>
          <w:color w:val="auto"/>
          <w:sz w:val="24"/>
          <w:szCs w:val="24"/>
          <w:highlight w:val="none"/>
        </w:rPr>
        <w:t>3.3.</w:t>
      </w:r>
      <w:r>
        <w:rPr>
          <w:rFonts w:ascii="宋体" w:hAnsi="宋体" w:cs="宋体"/>
          <w:color w:val="auto"/>
          <w:sz w:val="24"/>
          <w:szCs w:val="24"/>
          <w:highlight w:val="none"/>
        </w:rPr>
        <w:t>4</w:t>
      </w:r>
      <w:r>
        <w:rPr>
          <w:rFonts w:hint="eastAsia" w:ascii="宋体" w:hAnsi="宋体" w:cs="宋体"/>
          <w:bCs/>
          <w:color w:val="auto"/>
          <w:sz w:val="24"/>
          <w:szCs w:val="24"/>
          <w:highlight w:val="none"/>
        </w:rPr>
        <w:t>供应商的报价应按</w:t>
      </w:r>
      <w:r>
        <w:rPr>
          <w:rFonts w:hint="eastAsia" w:ascii="宋体" w:hAnsi="宋体" w:cs="宋体"/>
          <w:bCs/>
          <w:color w:val="auto"/>
          <w:sz w:val="24"/>
          <w:szCs w:val="24"/>
          <w:highlight w:val="none"/>
          <w:lang w:val="en-US" w:eastAsia="zh-CN"/>
        </w:rPr>
        <w:t>采购</w:t>
      </w:r>
      <w:r>
        <w:rPr>
          <w:rFonts w:hint="eastAsia" w:ascii="宋体" w:hAnsi="宋体" w:cs="宋体"/>
          <w:bCs/>
          <w:color w:val="auto"/>
          <w:sz w:val="24"/>
          <w:szCs w:val="24"/>
          <w:highlight w:val="none"/>
        </w:rPr>
        <w:t>文件要求的格式、顺序编制。</w:t>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3.3.</w:t>
      </w:r>
      <w:r>
        <w:rPr>
          <w:rFonts w:ascii="宋体" w:hAnsi="宋体" w:cs="宋体"/>
          <w:color w:val="auto"/>
          <w:sz w:val="24"/>
          <w:szCs w:val="24"/>
          <w:highlight w:val="none"/>
        </w:rPr>
        <w:t>5</w:t>
      </w:r>
      <w:r>
        <w:rPr>
          <w:rFonts w:hint="eastAsia" w:ascii="宋体" w:hAnsi="宋体" w:cs="宋体"/>
          <w:color w:val="auto"/>
          <w:sz w:val="24"/>
          <w:szCs w:val="24"/>
          <w:highlight w:val="none"/>
        </w:rPr>
        <w:t>报价明细表应按不同费用类别分类填写，详见响应文件附件格式。</w:t>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3.3.6供应商应在规定时间内提交最终报价；超出规定时间提交的，以上一轮报价为最终报价。</w:t>
      </w:r>
    </w:p>
    <w:p>
      <w:pPr>
        <w:pStyle w:val="4"/>
        <w:rPr>
          <w:rFonts w:ascii="宋体" w:hAnsi="宋体" w:cs="宋体"/>
          <w:color w:val="auto"/>
          <w:sz w:val="24"/>
          <w:szCs w:val="24"/>
          <w:highlight w:val="none"/>
        </w:rPr>
      </w:pPr>
      <w:r>
        <w:rPr>
          <w:rFonts w:hint="eastAsia" w:ascii="宋体" w:hAnsi="宋体" w:cs="宋体"/>
          <w:color w:val="auto"/>
          <w:sz w:val="24"/>
          <w:szCs w:val="24"/>
          <w:highlight w:val="none"/>
        </w:rPr>
        <w:t>3.4</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有效期</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3.4.1</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有效期见供应商须知前附表。</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有效期内，响应文件应保持有效。</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3.4.2在特殊情况下，采购人可与供应商协商延长</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有效期，这种要求和答复均应以书面形式进行。同意延长有效期的供应商不能修改响应文件。</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3.4.3供应商可拒绝接受延期。</w:t>
      </w:r>
    </w:p>
    <w:p>
      <w:pPr>
        <w:pStyle w:val="3"/>
        <w:rPr>
          <w:rFonts w:ascii="宋体" w:hAnsi="宋体" w:cs="宋体"/>
          <w:color w:val="auto"/>
          <w:sz w:val="24"/>
          <w:szCs w:val="24"/>
          <w:highlight w:val="none"/>
        </w:rPr>
      </w:pPr>
      <w:bookmarkStart w:id="42" w:name="_Toc28257"/>
      <w:bookmarkStart w:id="43" w:name="_Toc82873325"/>
      <w:bookmarkStart w:id="44" w:name="_Toc7633"/>
      <w:bookmarkStart w:id="45" w:name="_Toc450840076"/>
      <w:bookmarkStart w:id="46" w:name="_Toc10663"/>
      <w:bookmarkStart w:id="47" w:name="_Toc6227648"/>
      <w:bookmarkStart w:id="48" w:name="_Toc41908348"/>
      <w:bookmarkStart w:id="49" w:name="_Toc82338242"/>
      <w:bookmarkStart w:id="50" w:name="_Toc12517"/>
      <w:bookmarkStart w:id="51" w:name="_Toc25324665"/>
      <w:r>
        <w:rPr>
          <w:rFonts w:hint="eastAsia" w:ascii="宋体" w:hAnsi="宋体" w:cs="宋体"/>
          <w:color w:val="auto"/>
          <w:sz w:val="24"/>
          <w:szCs w:val="24"/>
          <w:highlight w:val="none"/>
        </w:rPr>
        <w:t>4响应文件的提交</w:t>
      </w:r>
      <w:bookmarkEnd w:id="42"/>
      <w:bookmarkEnd w:id="43"/>
      <w:bookmarkEnd w:id="44"/>
      <w:bookmarkEnd w:id="45"/>
      <w:bookmarkEnd w:id="46"/>
      <w:bookmarkEnd w:id="47"/>
      <w:bookmarkEnd w:id="48"/>
      <w:bookmarkEnd w:id="49"/>
      <w:bookmarkEnd w:id="50"/>
      <w:bookmarkEnd w:id="51"/>
    </w:p>
    <w:p>
      <w:pPr>
        <w:pStyle w:val="4"/>
        <w:rPr>
          <w:rFonts w:ascii="宋体" w:hAnsi="宋体" w:cs="宋体"/>
          <w:color w:val="auto"/>
          <w:sz w:val="24"/>
          <w:szCs w:val="24"/>
          <w:highlight w:val="none"/>
        </w:rPr>
      </w:pPr>
      <w:r>
        <w:rPr>
          <w:rFonts w:hint="eastAsia" w:ascii="宋体" w:hAnsi="宋体" w:cs="宋体"/>
          <w:color w:val="auto"/>
          <w:sz w:val="24"/>
          <w:szCs w:val="24"/>
          <w:highlight w:val="none"/>
        </w:rPr>
        <w:t>4.1响应文件的标记、装订及密封</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4.1.1见供应商须知前附表</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4.1.2如果供应商未按上述要求密封及加写标记，采购人对响应文件的误投和提前启封不负责任。</w:t>
      </w:r>
    </w:p>
    <w:p>
      <w:pPr>
        <w:pStyle w:val="4"/>
        <w:rPr>
          <w:rFonts w:ascii="宋体" w:hAnsi="宋体" w:cs="宋体"/>
          <w:color w:val="auto"/>
          <w:sz w:val="24"/>
          <w:szCs w:val="24"/>
          <w:highlight w:val="none"/>
        </w:rPr>
      </w:pPr>
      <w:bookmarkStart w:id="52" w:name="_Hlk8240030"/>
      <w:r>
        <w:rPr>
          <w:rFonts w:hint="eastAsia" w:ascii="宋体" w:hAnsi="宋体" w:cs="宋体"/>
          <w:color w:val="auto"/>
          <w:sz w:val="24"/>
          <w:szCs w:val="24"/>
          <w:highlight w:val="none"/>
        </w:rPr>
        <w:t>4.2</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文件提交截止时间及截止时间的变更</w:t>
      </w:r>
    </w:p>
    <w:p>
      <w:pPr>
        <w:ind w:firstLine="420"/>
        <w:rPr>
          <w:rFonts w:ascii="宋体" w:hAnsi="宋体"/>
          <w:bCs/>
          <w:color w:val="auto"/>
          <w:sz w:val="24"/>
          <w:szCs w:val="24"/>
          <w:highlight w:val="none"/>
        </w:rPr>
      </w:pPr>
      <w:r>
        <w:rPr>
          <w:rFonts w:hint="eastAsia" w:ascii="宋体" w:hAnsi="宋体"/>
          <w:bCs/>
          <w:color w:val="auto"/>
          <w:sz w:val="24"/>
          <w:szCs w:val="24"/>
          <w:highlight w:val="none"/>
        </w:rPr>
        <w:t>4.2.1响应文件必须在规定的提交截止时间前（见供应商须知前附表）送达指定的响应文件提交地点，逾期送达的，采购</w:t>
      </w:r>
      <w:r>
        <w:rPr>
          <w:rFonts w:hint="eastAsia" w:ascii="宋体" w:hAnsi="宋体"/>
          <w:bCs/>
          <w:color w:val="auto"/>
          <w:sz w:val="24"/>
          <w:szCs w:val="24"/>
          <w:highlight w:val="none"/>
          <w:lang w:val="en-US" w:eastAsia="zh-CN"/>
        </w:rPr>
        <w:t>人</w:t>
      </w:r>
      <w:r>
        <w:rPr>
          <w:rFonts w:hint="eastAsia" w:ascii="宋体" w:hAnsi="宋体"/>
          <w:bCs/>
          <w:color w:val="auto"/>
          <w:sz w:val="24"/>
          <w:szCs w:val="24"/>
          <w:highlight w:val="none"/>
        </w:rPr>
        <w:t>将拒收其响应文件。</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4.2.2采购人在</w:t>
      </w:r>
      <w:r>
        <w:rPr>
          <w:rFonts w:hint="eastAsia" w:ascii="宋体" w:hAnsi="宋体" w:cs="宋体"/>
          <w:color w:val="auto"/>
          <w:sz w:val="24"/>
          <w:szCs w:val="24"/>
          <w:highlight w:val="none"/>
          <w:lang w:val="en-US" w:eastAsia="zh-CN"/>
        </w:rPr>
        <w:t>投标</w:t>
      </w:r>
      <w:r>
        <w:rPr>
          <w:rFonts w:hint="eastAsia" w:ascii="宋体" w:hAnsi="宋体" w:cs="宋体"/>
          <w:color w:val="auto"/>
          <w:sz w:val="24"/>
          <w:szCs w:val="24"/>
          <w:highlight w:val="none"/>
        </w:rPr>
        <w:t>响应截止前如因故推迟响应文件提交截止时间的，将以书面形式通知所有供应商，同时在</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公告同媒体公告。供应商在收到通知后，应在24小时内以书面形式向采购</w:t>
      </w:r>
      <w:r>
        <w:rPr>
          <w:rFonts w:hint="eastAsia" w:ascii="宋体" w:hAnsi="宋体" w:cs="宋体"/>
          <w:color w:val="auto"/>
          <w:sz w:val="24"/>
          <w:szCs w:val="24"/>
          <w:highlight w:val="none"/>
          <w:lang w:val="en-US" w:eastAsia="zh-CN"/>
        </w:rPr>
        <w:t>人</w:t>
      </w:r>
      <w:r>
        <w:rPr>
          <w:rFonts w:hint="eastAsia" w:ascii="宋体" w:hAnsi="宋体" w:cs="宋体"/>
          <w:color w:val="auto"/>
          <w:sz w:val="24"/>
          <w:szCs w:val="24"/>
          <w:highlight w:val="none"/>
        </w:rPr>
        <w:t>确认已收到该通知，逾期未确认视为已收到通知。在此情况下，采购人和供应商的权利和义务将受到新的截止时间的约束。</w:t>
      </w:r>
    </w:p>
    <w:bookmarkEnd w:id="52"/>
    <w:p>
      <w:pPr>
        <w:pStyle w:val="4"/>
        <w:rPr>
          <w:rFonts w:ascii="宋体" w:hAnsi="宋体" w:cs="宋体"/>
          <w:color w:val="auto"/>
          <w:sz w:val="24"/>
          <w:szCs w:val="24"/>
          <w:highlight w:val="none"/>
        </w:rPr>
      </w:pPr>
      <w:r>
        <w:rPr>
          <w:rFonts w:hint="eastAsia" w:ascii="宋体" w:hAnsi="宋体" w:cs="宋体"/>
          <w:color w:val="auto"/>
          <w:sz w:val="24"/>
          <w:szCs w:val="24"/>
          <w:highlight w:val="none"/>
        </w:rPr>
        <w:t>4.3响应文件的修改和撤回</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4.3.1供应商递交响应文件以后，在规定的响应文件提交截止时间之前，可以书面形式对响应文件进行补充、修改，修改文件须加盖单位公章，并由法定代表人或授权委托人签字或盖章，在该截止时间以后，不得修改、补充响应文件。</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4.3.2供应商的修改文件，应按本须知规定编制、密封、标志和递交（在密封物上标明修改字样），如果一份响应文件有几份函件时，应注明哪一份有效，否则所作修改视为无效。</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4.3.3修改文件必须密封，在密封袋上写明项目编号、采购项目名称、供应商名称、并注明“修改文件”字样。</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4.3.4</w:t>
      </w:r>
      <w:bookmarkStart w:id="53" w:name="_Hlk8240140"/>
      <w:r>
        <w:rPr>
          <w:rFonts w:hint="eastAsia" w:ascii="宋体" w:hAnsi="宋体" w:cs="宋体"/>
          <w:color w:val="auto"/>
          <w:sz w:val="24"/>
          <w:szCs w:val="24"/>
          <w:highlight w:val="none"/>
        </w:rPr>
        <w:t>响应文件提交截止时间之前，</w:t>
      </w:r>
      <w:bookmarkEnd w:id="53"/>
      <w:r>
        <w:rPr>
          <w:rFonts w:hint="eastAsia" w:ascii="宋体" w:hAnsi="宋体" w:cs="宋体"/>
          <w:color w:val="auto"/>
          <w:sz w:val="24"/>
          <w:szCs w:val="24"/>
          <w:highlight w:val="none"/>
        </w:rPr>
        <w:t>供应商以传真形式通知采购人撤回响应文件的，必须随后补充有法定代表人或法定代表人授权委托人签署的正式文件。</w:t>
      </w:r>
    </w:p>
    <w:p>
      <w:pPr>
        <w:pStyle w:val="4"/>
        <w:rPr>
          <w:rFonts w:ascii="宋体" w:hAnsi="宋体" w:cs="宋体"/>
          <w:color w:val="auto"/>
          <w:sz w:val="24"/>
          <w:szCs w:val="24"/>
          <w:highlight w:val="none"/>
        </w:rPr>
      </w:pPr>
      <w:r>
        <w:rPr>
          <w:rFonts w:hint="eastAsia" w:ascii="宋体" w:hAnsi="宋体" w:cs="宋体"/>
          <w:color w:val="auto"/>
          <w:sz w:val="24"/>
          <w:szCs w:val="24"/>
          <w:highlight w:val="none"/>
        </w:rPr>
        <w:t>4.4响应文件的澄清与修正</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4.4.1对于响应文件中含义不明确、同类问题表述不一致或者有明显文字和计算错误的内容，</w:t>
      </w:r>
      <w:r>
        <w:rPr>
          <w:rFonts w:hint="eastAsia" w:ascii="宋体" w:hAnsi="宋体" w:cs="宋体"/>
          <w:color w:val="auto"/>
          <w:sz w:val="24"/>
          <w:szCs w:val="24"/>
          <w:highlight w:val="none"/>
          <w:lang w:val="en-US" w:eastAsia="zh-CN"/>
        </w:rPr>
        <w:t>评审</w:t>
      </w:r>
      <w:r>
        <w:rPr>
          <w:rFonts w:hint="eastAsia" w:ascii="宋体" w:hAnsi="宋体" w:cs="宋体"/>
          <w:color w:val="auto"/>
          <w:sz w:val="24"/>
          <w:szCs w:val="24"/>
          <w:highlight w:val="none"/>
        </w:rPr>
        <w:t>小组应当以书面形式要求供应商作出必要的澄清、说明或者补正。供应商的澄清、说明或者补正应当采用书面形式，并加盖公章，或者由法定代表人或其授权的代表签字。供应商的澄清、说明或者补正不得超出响应文件的范围或者改变响应文件的实质性内容。</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4.4.2响应文件报价出现前后不一致的，除</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文件另有规定外，按照下列规定修正：</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（一）响应文件中初次报价表内容与响应文件中相应内容不一致的，以初次报价表为准；</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（二）大写金额和小写金额不一致的，以大写金额为准；</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（三）单价金额小数点或者百分比有明显错位的，以开标一览表的总价为准，并修改单价；</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（四）总价金额与按单价汇总金额不一致的，以单价金额计算结果为准。</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同时出现两种以上不一致的，按照前款规定的顺序修正。由供应商采用书面形式修正报价，并加盖公章，或者由法定代表人或其授权的代表签字确认。经供应商确认后产生约束力，供应商不确认的，其响应无效。</w:t>
      </w:r>
    </w:p>
    <w:p>
      <w:pPr>
        <w:pStyle w:val="3"/>
        <w:rPr>
          <w:rFonts w:ascii="宋体" w:hAnsi="宋体" w:cs="宋体"/>
          <w:color w:val="auto"/>
          <w:sz w:val="24"/>
          <w:szCs w:val="24"/>
          <w:highlight w:val="none"/>
        </w:rPr>
      </w:pPr>
      <w:bookmarkStart w:id="54" w:name="_Toc82873326"/>
      <w:bookmarkStart w:id="55" w:name="_Toc82338243"/>
      <w:bookmarkStart w:id="56" w:name="_Toc482006357"/>
      <w:bookmarkStart w:id="57" w:name="_Toc6227649"/>
      <w:bookmarkStart w:id="58" w:name="_Toc450840077"/>
      <w:bookmarkStart w:id="59" w:name="_Toc2078365"/>
      <w:bookmarkStart w:id="60" w:name="_Toc30716"/>
      <w:bookmarkStart w:id="61" w:name="_Toc23112"/>
      <w:bookmarkStart w:id="62" w:name="_Toc9915"/>
      <w:bookmarkStart w:id="63" w:name="_Toc41908349"/>
      <w:bookmarkStart w:id="64" w:name="_Toc4047"/>
      <w:bookmarkStart w:id="65" w:name="_Toc25324666"/>
      <w:r>
        <w:rPr>
          <w:rFonts w:hint="eastAsia" w:ascii="宋体" w:hAnsi="宋体" w:cs="宋体"/>
          <w:color w:val="auto"/>
          <w:sz w:val="24"/>
          <w:szCs w:val="24"/>
          <w:highlight w:val="none"/>
        </w:rPr>
        <w:t>5</w:t>
      </w:r>
      <w:bookmarkEnd w:id="54"/>
      <w:bookmarkEnd w:id="55"/>
      <w:r>
        <w:rPr>
          <w:rFonts w:hint="eastAsia" w:ascii="宋体" w:hAnsi="宋体" w:cs="宋体"/>
          <w:color w:val="auto"/>
          <w:sz w:val="24"/>
          <w:szCs w:val="24"/>
          <w:highlight w:val="none"/>
          <w:lang w:val="en-US" w:eastAsia="zh-CN"/>
        </w:rPr>
        <w:t>评标</w:t>
      </w:r>
      <w:r>
        <w:rPr>
          <w:rFonts w:hint="eastAsia" w:ascii="宋体" w:hAnsi="宋体" w:cs="宋体"/>
          <w:color w:val="auto"/>
          <w:sz w:val="24"/>
          <w:szCs w:val="24"/>
          <w:highlight w:val="none"/>
        </w:rPr>
        <w:t>及</w:t>
      </w:r>
      <w:bookmarkEnd w:id="56"/>
      <w:bookmarkEnd w:id="57"/>
      <w:bookmarkEnd w:id="58"/>
      <w:bookmarkEnd w:id="59"/>
      <w:r>
        <w:rPr>
          <w:rFonts w:hint="eastAsia" w:ascii="宋体" w:hAnsi="宋体" w:cs="宋体"/>
          <w:color w:val="auto"/>
          <w:sz w:val="24"/>
          <w:szCs w:val="24"/>
          <w:highlight w:val="none"/>
        </w:rPr>
        <w:t>定标</w:t>
      </w:r>
      <w:bookmarkEnd w:id="60"/>
      <w:bookmarkEnd w:id="61"/>
      <w:bookmarkEnd w:id="62"/>
      <w:bookmarkEnd w:id="63"/>
      <w:bookmarkEnd w:id="64"/>
      <w:bookmarkEnd w:id="65"/>
    </w:p>
    <w:p>
      <w:pPr>
        <w:pStyle w:val="4"/>
        <w:rPr>
          <w:rFonts w:ascii="宋体" w:hAnsi="宋体" w:cs="宋体"/>
          <w:color w:val="auto"/>
          <w:sz w:val="24"/>
          <w:szCs w:val="24"/>
          <w:highlight w:val="none"/>
        </w:rPr>
      </w:pPr>
      <w:r>
        <w:rPr>
          <w:rFonts w:hint="eastAsia" w:ascii="宋体" w:hAnsi="宋体" w:cs="宋体"/>
          <w:color w:val="auto"/>
          <w:sz w:val="24"/>
          <w:szCs w:val="24"/>
          <w:highlight w:val="none"/>
        </w:rPr>
        <w:t>5.1</w:t>
      </w:r>
      <w:r>
        <w:rPr>
          <w:rFonts w:hint="eastAsia" w:ascii="宋体" w:hAnsi="宋体" w:cs="宋体"/>
          <w:color w:val="auto"/>
          <w:sz w:val="24"/>
          <w:szCs w:val="24"/>
          <w:highlight w:val="none"/>
          <w:lang w:val="en-US" w:eastAsia="zh-CN"/>
        </w:rPr>
        <w:t>评标</w:t>
      </w:r>
      <w:r>
        <w:rPr>
          <w:rFonts w:hint="eastAsia" w:ascii="宋体" w:hAnsi="宋体" w:cs="宋体"/>
          <w:color w:val="auto"/>
          <w:sz w:val="24"/>
          <w:szCs w:val="24"/>
          <w:highlight w:val="none"/>
        </w:rPr>
        <w:t>规程</w:t>
      </w:r>
    </w:p>
    <w:p>
      <w:pPr>
        <w:ind w:firstLine="420"/>
        <w:rPr>
          <w:rFonts w:hint="eastAsia" w:ascii="宋体" w:hAnsi="宋体" w:cs="宋体"/>
          <w:color w:val="auto"/>
          <w:sz w:val="24"/>
          <w:szCs w:val="24"/>
          <w:highlight w:val="none"/>
        </w:rPr>
      </w:pPr>
      <w:bookmarkStart w:id="66" w:name="_Hlk8240294"/>
      <w:r>
        <w:rPr>
          <w:rFonts w:hint="eastAsia" w:ascii="宋体" w:hAnsi="宋体" w:cs="宋体"/>
          <w:color w:val="auto"/>
          <w:sz w:val="24"/>
          <w:szCs w:val="24"/>
          <w:highlight w:val="none"/>
        </w:rPr>
        <w:t>5.1.</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采购</w:t>
      </w:r>
      <w:r>
        <w:rPr>
          <w:rFonts w:hint="eastAsia" w:ascii="宋体" w:hAnsi="宋体" w:cs="宋体"/>
          <w:color w:val="auto"/>
          <w:sz w:val="24"/>
          <w:szCs w:val="24"/>
          <w:highlight w:val="none"/>
          <w:lang w:val="en-US" w:eastAsia="zh-CN"/>
        </w:rPr>
        <w:t>人</w:t>
      </w:r>
      <w:r>
        <w:rPr>
          <w:rFonts w:hint="eastAsia" w:ascii="宋体" w:hAnsi="宋体" w:cs="宋体"/>
          <w:color w:val="auto"/>
          <w:sz w:val="24"/>
          <w:szCs w:val="24"/>
          <w:highlight w:val="none"/>
        </w:rPr>
        <w:t>工作人员在投标文件提交截止时间后将收到的所有投标文件送达开标地点。</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在监督人员的监督下，主持人宣布开标，并宣读所有在规定时间内收到的投标文件名单，并由监督人员对投标文件密封性进行检查。检查无误后拆封资格证明文件、商务技术文件。</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5.1.</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对供应商资格证明文件进行查验、核实。资格审查不通过的，将以</w:t>
      </w:r>
      <w:r>
        <w:rPr>
          <w:rFonts w:hint="eastAsia" w:ascii="宋体" w:hAnsi="宋体" w:cs="宋体"/>
          <w:color w:val="auto"/>
          <w:sz w:val="24"/>
          <w:szCs w:val="24"/>
          <w:highlight w:val="none"/>
          <w:lang w:val="en-US" w:eastAsia="zh-CN"/>
        </w:rPr>
        <w:t>书面</w:t>
      </w:r>
      <w:r>
        <w:rPr>
          <w:rFonts w:hint="eastAsia" w:ascii="宋体" w:hAnsi="宋体" w:cs="宋体"/>
          <w:color w:val="auto"/>
          <w:sz w:val="24"/>
          <w:szCs w:val="24"/>
          <w:highlight w:val="none"/>
        </w:rPr>
        <w:t>形式告知投标人不再进行后续评审。</w:t>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5.1.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对资格审查通过的商务和技术文件由现场工作人员分发给</w:t>
      </w:r>
      <w:r>
        <w:rPr>
          <w:rFonts w:hint="eastAsia" w:ascii="宋体" w:hAnsi="宋体" w:cs="宋体"/>
          <w:color w:val="auto"/>
          <w:sz w:val="24"/>
          <w:szCs w:val="24"/>
          <w:highlight w:val="none"/>
          <w:lang w:eastAsia="zh-CN"/>
        </w:rPr>
        <w:t>评审小组</w:t>
      </w:r>
      <w:r>
        <w:rPr>
          <w:rFonts w:hint="eastAsia" w:ascii="宋体" w:hAnsi="宋体" w:cs="宋体"/>
          <w:color w:val="auto"/>
          <w:sz w:val="24"/>
          <w:szCs w:val="24"/>
          <w:highlight w:val="none"/>
        </w:rPr>
        <w:t>进行评审。</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5.1.</w:t>
      </w:r>
      <w:r>
        <w:rPr>
          <w:rFonts w:hint="eastAsia" w:ascii="宋体" w:hAnsi="宋体" w:cs="宋体"/>
          <w:color w:val="auto"/>
          <w:sz w:val="24"/>
          <w:szCs w:val="24"/>
          <w:highlight w:val="none"/>
          <w:lang w:val="en-US" w:eastAsia="zh-CN"/>
        </w:rPr>
        <w:t>5评审</w:t>
      </w:r>
      <w:r>
        <w:rPr>
          <w:rFonts w:hint="eastAsia" w:ascii="宋体" w:hAnsi="宋体" w:cs="宋体"/>
          <w:color w:val="auto"/>
          <w:sz w:val="24"/>
          <w:szCs w:val="24"/>
          <w:highlight w:val="none"/>
        </w:rPr>
        <w:t>小组对供应商资格证明文件进行查验、核实，资格审查不通过的，将以</w:t>
      </w:r>
      <w:r>
        <w:rPr>
          <w:rFonts w:hint="eastAsia" w:ascii="宋体" w:hAnsi="宋体" w:cs="宋体"/>
          <w:color w:val="auto"/>
          <w:sz w:val="24"/>
          <w:szCs w:val="24"/>
          <w:highlight w:val="none"/>
          <w:lang w:val="en-US" w:eastAsia="zh-CN"/>
        </w:rPr>
        <w:t>书面</w:t>
      </w:r>
      <w:r>
        <w:rPr>
          <w:rFonts w:hint="eastAsia" w:ascii="宋体" w:hAnsi="宋体" w:cs="宋体"/>
          <w:color w:val="auto"/>
          <w:sz w:val="24"/>
          <w:szCs w:val="24"/>
          <w:highlight w:val="none"/>
        </w:rPr>
        <w:t>形式告知未通过审查的响应供应商不再进行后续评审。</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5.1.</w:t>
      </w:r>
      <w:r>
        <w:rPr>
          <w:rFonts w:hint="eastAsia" w:ascii="宋体" w:hAnsi="宋体" w:cs="宋体"/>
          <w:color w:val="auto"/>
          <w:sz w:val="24"/>
          <w:szCs w:val="24"/>
          <w:highlight w:val="none"/>
          <w:lang w:val="en-US" w:eastAsia="zh-CN"/>
        </w:rPr>
        <w:t>6评审</w:t>
      </w:r>
      <w:r>
        <w:rPr>
          <w:rFonts w:hint="eastAsia" w:ascii="宋体" w:hAnsi="宋体" w:cs="宋体"/>
          <w:color w:val="auto"/>
          <w:sz w:val="24"/>
          <w:szCs w:val="24"/>
          <w:highlight w:val="none"/>
        </w:rPr>
        <w:t>小组对通过资格审查的响应文件进行审阅，对其商务、技术部分，以及初次报价的符合性进行评审。</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（如果有必要）</w:t>
      </w:r>
      <w:r>
        <w:rPr>
          <w:rFonts w:hint="eastAsia" w:ascii="宋体" w:hAnsi="宋体" w:cs="宋体"/>
          <w:color w:val="auto"/>
          <w:sz w:val="24"/>
          <w:szCs w:val="24"/>
          <w:highlight w:val="none"/>
          <w:lang w:val="en-US" w:eastAsia="zh-CN"/>
        </w:rPr>
        <w:t>评审</w:t>
      </w:r>
      <w:r>
        <w:rPr>
          <w:rFonts w:hint="eastAsia" w:ascii="宋体" w:hAnsi="宋体" w:cs="宋体"/>
          <w:color w:val="auto"/>
          <w:sz w:val="24"/>
          <w:szCs w:val="24"/>
          <w:highlight w:val="none"/>
        </w:rPr>
        <w:t>小组可以根据</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文件明确的在</w:t>
      </w:r>
      <w:r>
        <w:rPr>
          <w:rFonts w:hint="eastAsia" w:ascii="宋体" w:hAnsi="宋体" w:cs="宋体"/>
          <w:color w:val="auto"/>
          <w:sz w:val="24"/>
          <w:szCs w:val="24"/>
          <w:highlight w:val="none"/>
          <w:lang w:val="en-US" w:eastAsia="zh-CN"/>
        </w:rPr>
        <w:t>评标</w:t>
      </w:r>
      <w:r>
        <w:rPr>
          <w:rFonts w:hint="eastAsia" w:ascii="宋体" w:hAnsi="宋体" w:cs="宋体"/>
          <w:color w:val="auto"/>
          <w:sz w:val="24"/>
          <w:szCs w:val="24"/>
          <w:highlight w:val="none"/>
        </w:rPr>
        <w:t>过程中可能实质性变动的内容确定</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要点，变动的内容包括采购需求中的技术、服务要求以及合同草案条款，但不得变动</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文件中的其他内容。</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5.1.</w:t>
      </w:r>
      <w:r>
        <w:rPr>
          <w:rFonts w:hint="eastAsia" w:ascii="宋体" w:hAnsi="宋体" w:cs="宋体"/>
          <w:color w:val="auto"/>
          <w:sz w:val="24"/>
          <w:szCs w:val="24"/>
          <w:highlight w:val="none"/>
          <w:lang w:val="en-US" w:eastAsia="zh-CN"/>
        </w:rPr>
        <w:t>8评审小组</w:t>
      </w:r>
      <w:r>
        <w:rPr>
          <w:rFonts w:hint="eastAsia" w:ascii="宋体" w:hAnsi="宋体" w:cs="宋体"/>
          <w:color w:val="auto"/>
          <w:sz w:val="24"/>
          <w:szCs w:val="24"/>
          <w:highlight w:val="none"/>
        </w:rPr>
        <w:t>与供应商进行磋商，</w:t>
      </w:r>
      <w:r>
        <w:rPr>
          <w:rFonts w:hint="eastAsia" w:ascii="宋体" w:hAnsi="宋体" w:cs="宋体"/>
          <w:color w:val="auto"/>
          <w:sz w:val="24"/>
          <w:szCs w:val="24"/>
          <w:highlight w:val="none"/>
          <w:lang w:val="en-US" w:eastAsia="zh-CN"/>
        </w:rPr>
        <w:t>评审小组</w:t>
      </w:r>
      <w:r>
        <w:rPr>
          <w:rFonts w:hint="eastAsia" w:ascii="宋体" w:hAnsi="宋体" w:cs="宋体"/>
          <w:color w:val="auto"/>
          <w:sz w:val="24"/>
          <w:szCs w:val="24"/>
          <w:highlight w:val="none"/>
        </w:rPr>
        <w:t>所有成员应当集中与单一供应商分别进行磋商，并给予所有参加磋商的供应商平等的磋商机会。</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5.1.</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经磋商，</w:t>
      </w:r>
      <w:r>
        <w:rPr>
          <w:rFonts w:hint="eastAsia" w:ascii="宋体" w:hAnsi="宋体" w:cs="宋体"/>
          <w:color w:val="auto"/>
          <w:sz w:val="24"/>
          <w:szCs w:val="24"/>
          <w:highlight w:val="none"/>
          <w:lang w:val="en-US" w:eastAsia="zh-CN"/>
        </w:rPr>
        <w:t>评审小组</w:t>
      </w:r>
      <w:r>
        <w:rPr>
          <w:rFonts w:hint="eastAsia" w:ascii="宋体" w:hAnsi="宋体" w:cs="宋体"/>
          <w:color w:val="auto"/>
          <w:sz w:val="24"/>
          <w:szCs w:val="24"/>
          <w:highlight w:val="none"/>
        </w:rPr>
        <w:t>认为需要实质性改变</w:t>
      </w:r>
      <w:r>
        <w:rPr>
          <w:rFonts w:hint="eastAsia" w:ascii="宋体" w:hAnsi="宋体" w:cs="宋体"/>
          <w:color w:val="auto"/>
          <w:sz w:val="24"/>
          <w:szCs w:val="24"/>
          <w:highlight w:val="none"/>
          <w:lang w:val="en-US" w:eastAsia="zh-CN"/>
        </w:rPr>
        <w:t>本</w:t>
      </w:r>
      <w:r>
        <w:rPr>
          <w:rFonts w:hint="eastAsia" w:ascii="宋体" w:hAnsi="宋体" w:cs="宋体"/>
          <w:color w:val="auto"/>
          <w:sz w:val="24"/>
          <w:szCs w:val="24"/>
          <w:highlight w:val="none"/>
        </w:rPr>
        <w:t>文件相关条款的，须经采购人代表确认。</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5.1.1</w:t>
      </w:r>
      <w:r>
        <w:rPr>
          <w:rFonts w:hint="eastAsia" w:ascii="宋体" w:hAnsi="宋体" w:cs="宋体"/>
          <w:color w:val="auto"/>
          <w:sz w:val="24"/>
          <w:szCs w:val="24"/>
          <w:highlight w:val="none"/>
          <w:lang w:val="en-US" w:eastAsia="zh-CN"/>
        </w:rPr>
        <w:t>0评审小组</w:t>
      </w:r>
      <w:r>
        <w:rPr>
          <w:rFonts w:hint="eastAsia" w:ascii="宋体" w:hAnsi="宋体" w:cs="宋体"/>
          <w:color w:val="auto"/>
          <w:sz w:val="24"/>
          <w:szCs w:val="24"/>
          <w:highlight w:val="none"/>
        </w:rPr>
        <w:t>以书面形式将实质性改变的</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文件相关条款通知供应商，要求供应商在规定时间内作出书面响应。</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5.1.1</w:t>
      </w:r>
      <w:r>
        <w:rPr>
          <w:rFonts w:hint="eastAsia" w:ascii="宋体" w:hAnsi="宋体" w:cs="宋体"/>
          <w:color w:val="auto"/>
          <w:sz w:val="24"/>
          <w:szCs w:val="24"/>
          <w:highlight w:val="none"/>
          <w:lang w:val="en-US" w:eastAsia="zh-CN"/>
        </w:rPr>
        <w:t>1评审小组</w:t>
      </w:r>
      <w:r>
        <w:rPr>
          <w:rFonts w:hint="eastAsia" w:ascii="宋体" w:hAnsi="宋体" w:cs="宋体"/>
          <w:color w:val="auto"/>
          <w:sz w:val="24"/>
          <w:szCs w:val="24"/>
          <w:highlight w:val="none"/>
        </w:rPr>
        <w:t>对响应文件（包括</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文件相关条款改变后的供应商的书面响应）进行技术、服务评审评分，资信（不得补正）评审评分。</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5.1.1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主持人通知同意继续参加的合格供应商在规定时间内进行最终书面报价。</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5.1.1</w:t>
      </w:r>
      <w:r>
        <w:rPr>
          <w:rFonts w:hint="eastAsia" w:ascii="宋体" w:hAnsi="宋体" w:cs="宋体"/>
          <w:color w:val="auto"/>
          <w:sz w:val="24"/>
          <w:szCs w:val="24"/>
          <w:highlight w:val="none"/>
          <w:lang w:val="en-US" w:eastAsia="zh-CN"/>
        </w:rPr>
        <w:t>3评审小组</w:t>
      </w:r>
      <w:r>
        <w:rPr>
          <w:rFonts w:hint="eastAsia" w:ascii="宋体" w:hAnsi="宋体" w:cs="宋体"/>
          <w:color w:val="auto"/>
          <w:sz w:val="24"/>
          <w:szCs w:val="24"/>
          <w:highlight w:val="none"/>
        </w:rPr>
        <w:t>根据</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文件规定的评分细则对最终报价进行评审评分，汇总资信、商务、技术报价分值，得出总分。</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5.1.1</w:t>
      </w:r>
      <w:r>
        <w:rPr>
          <w:rFonts w:hint="eastAsia" w:ascii="宋体" w:hAnsi="宋体" w:cs="宋体"/>
          <w:color w:val="auto"/>
          <w:sz w:val="24"/>
          <w:szCs w:val="24"/>
          <w:highlight w:val="none"/>
          <w:lang w:val="en-US" w:eastAsia="zh-CN"/>
        </w:rPr>
        <w:t>4评审小组</w:t>
      </w:r>
      <w:r>
        <w:rPr>
          <w:rFonts w:hint="eastAsia" w:ascii="宋体" w:hAnsi="宋体" w:cs="宋体"/>
          <w:color w:val="auto"/>
          <w:sz w:val="24"/>
          <w:szCs w:val="24"/>
          <w:highlight w:val="none"/>
        </w:rPr>
        <w:t>根据综合评分情况，按照评审总得分由高到低顺序推荐</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名成交候选供应商，并编写评审报告。</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5.1.1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评审结束后，采购</w:t>
      </w:r>
      <w:r>
        <w:rPr>
          <w:rFonts w:hint="eastAsia" w:ascii="宋体" w:hAnsi="宋体" w:cs="宋体"/>
          <w:color w:val="auto"/>
          <w:sz w:val="24"/>
          <w:szCs w:val="24"/>
          <w:highlight w:val="none"/>
          <w:lang w:val="en-US" w:eastAsia="zh-CN"/>
        </w:rPr>
        <w:t>人</w:t>
      </w:r>
      <w:r>
        <w:rPr>
          <w:rFonts w:hint="eastAsia" w:ascii="宋体" w:hAnsi="宋体" w:cs="宋体"/>
          <w:color w:val="auto"/>
          <w:sz w:val="24"/>
          <w:szCs w:val="24"/>
          <w:highlight w:val="none"/>
        </w:rPr>
        <w:t>将以</w:t>
      </w:r>
      <w:r>
        <w:rPr>
          <w:rFonts w:hint="eastAsia" w:ascii="宋体" w:hAnsi="宋体" w:cs="宋体"/>
          <w:color w:val="auto"/>
          <w:sz w:val="24"/>
          <w:szCs w:val="24"/>
          <w:highlight w:val="none"/>
          <w:lang w:val="en-US" w:eastAsia="zh-CN"/>
        </w:rPr>
        <w:t>现场宣布</w:t>
      </w:r>
      <w:r>
        <w:rPr>
          <w:rFonts w:hint="eastAsia" w:ascii="宋体" w:hAnsi="宋体" w:cs="宋体"/>
          <w:color w:val="auto"/>
          <w:sz w:val="24"/>
          <w:szCs w:val="24"/>
          <w:highlight w:val="none"/>
        </w:rPr>
        <w:t>通知各供应商其评审</w:t>
      </w:r>
      <w:r>
        <w:rPr>
          <w:rFonts w:hint="eastAsia" w:ascii="宋体" w:hAnsi="宋体" w:cs="宋体"/>
          <w:color w:val="auto"/>
          <w:sz w:val="24"/>
          <w:szCs w:val="24"/>
          <w:highlight w:val="none"/>
          <w:lang w:val="en-US" w:eastAsia="zh-CN"/>
        </w:rPr>
        <w:t>结果</w:t>
      </w:r>
      <w:r>
        <w:rPr>
          <w:rFonts w:hint="eastAsia" w:ascii="宋体" w:hAnsi="宋体" w:cs="宋体"/>
          <w:color w:val="auto"/>
          <w:sz w:val="24"/>
          <w:szCs w:val="24"/>
          <w:highlight w:val="none"/>
        </w:rPr>
        <w:t>。</w:t>
      </w:r>
    </w:p>
    <w:p>
      <w:pPr>
        <w:ind w:firstLine="420"/>
        <w:rPr>
          <w:rFonts w:ascii="宋体" w:hAnsi="宋体"/>
          <w:color w:val="auto"/>
          <w:sz w:val="24"/>
          <w:szCs w:val="24"/>
          <w:highlight w:val="none"/>
        </w:rPr>
      </w:pPr>
      <w:r>
        <w:rPr>
          <w:rFonts w:hint="eastAsia" w:ascii="宋体" w:hAnsi="宋体"/>
          <w:color w:val="auto"/>
          <w:sz w:val="24"/>
          <w:szCs w:val="24"/>
          <w:highlight w:val="none"/>
        </w:rPr>
        <w:t>上述供应商的书面响应、最终书面报价，均应供应商法人代表或授权代表签字或盖公章。</w:t>
      </w:r>
    </w:p>
    <w:p>
      <w:pPr>
        <w:ind w:firstLine="420"/>
        <w:rPr>
          <w:rFonts w:ascii="宋体" w:hAnsi="宋体"/>
          <w:color w:val="auto"/>
          <w:sz w:val="24"/>
          <w:szCs w:val="24"/>
          <w:highlight w:val="none"/>
        </w:rPr>
      </w:pPr>
      <w:r>
        <w:rPr>
          <w:rFonts w:hint="eastAsia" w:ascii="宋体" w:hAnsi="宋体"/>
          <w:color w:val="auto"/>
          <w:sz w:val="24"/>
          <w:szCs w:val="24"/>
          <w:highlight w:val="none"/>
        </w:rPr>
        <w:t>已提交响应文件的供应商在提交最终报价之前，可以根据情况退出</w:t>
      </w:r>
      <w:r>
        <w:rPr>
          <w:rFonts w:hint="eastAsia" w:ascii="宋体" w:hAnsi="宋体"/>
          <w:color w:val="auto"/>
          <w:sz w:val="24"/>
          <w:szCs w:val="24"/>
          <w:highlight w:val="none"/>
          <w:lang w:val="en-US" w:eastAsia="zh-CN"/>
        </w:rPr>
        <w:t>评标</w:t>
      </w:r>
      <w:r>
        <w:rPr>
          <w:rFonts w:hint="eastAsia" w:ascii="宋体" w:hAnsi="宋体"/>
          <w:color w:val="auto"/>
          <w:sz w:val="24"/>
          <w:szCs w:val="24"/>
          <w:highlight w:val="none"/>
        </w:rPr>
        <w:t>。</w:t>
      </w:r>
    </w:p>
    <w:bookmarkEnd w:id="66"/>
    <w:p>
      <w:pPr>
        <w:pStyle w:val="4"/>
        <w:rPr>
          <w:rFonts w:ascii="宋体" w:hAnsi="宋体" w:cs="宋体"/>
          <w:color w:val="auto"/>
          <w:sz w:val="24"/>
          <w:szCs w:val="24"/>
          <w:highlight w:val="none"/>
        </w:rPr>
      </w:pPr>
      <w:r>
        <w:rPr>
          <w:rFonts w:hint="eastAsia" w:ascii="宋体" w:hAnsi="宋体" w:cs="宋体"/>
          <w:color w:val="auto"/>
          <w:sz w:val="24"/>
          <w:szCs w:val="24"/>
          <w:highlight w:val="none"/>
        </w:rPr>
        <w:t>5.</w:t>
      </w:r>
      <w:r>
        <w:rPr>
          <w:rFonts w:ascii="宋体" w:hAnsi="宋体" w:cs="宋体"/>
          <w:color w:val="auto"/>
          <w:sz w:val="24"/>
          <w:szCs w:val="24"/>
          <w:highlight w:val="none"/>
        </w:rPr>
        <w:t>2</w:t>
      </w:r>
      <w:r>
        <w:rPr>
          <w:rFonts w:hint="eastAsia" w:ascii="宋体" w:hAnsi="宋体" w:cs="宋体"/>
          <w:color w:val="auto"/>
          <w:sz w:val="24"/>
          <w:szCs w:val="24"/>
          <w:highlight w:val="none"/>
          <w:lang w:val="en-US" w:eastAsia="zh-CN"/>
        </w:rPr>
        <w:t>评标</w:t>
      </w:r>
      <w:r>
        <w:rPr>
          <w:rFonts w:hint="eastAsia" w:ascii="宋体" w:hAnsi="宋体" w:cs="宋体"/>
          <w:color w:val="auto"/>
          <w:sz w:val="24"/>
          <w:szCs w:val="24"/>
          <w:highlight w:val="none"/>
        </w:rPr>
        <w:t>的原则和纪律</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5.2.1</w:t>
      </w:r>
      <w:r>
        <w:rPr>
          <w:rFonts w:hint="eastAsia" w:ascii="宋体" w:hAnsi="宋体" w:cs="宋体"/>
          <w:color w:val="auto"/>
          <w:sz w:val="24"/>
          <w:szCs w:val="24"/>
          <w:highlight w:val="none"/>
          <w:lang w:val="en-US" w:eastAsia="zh-CN"/>
        </w:rPr>
        <w:t>评标</w:t>
      </w:r>
      <w:r>
        <w:rPr>
          <w:rFonts w:hint="eastAsia" w:ascii="宋体" w:hAnsi="宋体" w:cs="宋体"/>
          <w:color w:val="auto"/>
          <w:sz w:val="24"/>
          <w:szCs w:val="24"/>
          <w:highlight w:val="none"/>
        </w:rPr>
        <w:t>原则</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评审小组</w:t>
      </w:r>
      <w:r>
        <w:rPr>
          <w:rFonts w:hint="eastAsia" w:ascii="宋体" w:hAnsi="宋体" w:cs="宋体"/>
          <w:color w:val="auto"/>
          <w:sz w:val="24"/>
          <w:szCs w:val="24"/>
          <w:highlight w:val="none"/>
        </w:rPr>
        <w:t>必须公平、公正、客观、独立、审慎地按照</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文件的规定、依法依规依程序进行评审，不受任何倾向性和引导性言行的影响；不得向外界透露任何与评审有关的内容；任何单位和个人不得非法干扰、影响</w:t>
      </w:r>
      <w:r>
        <w:rPr>
          <w:rFonts w:hint="eastAsia" w:ascii="宋体" w:hAnsi="宋体" w:cs="宋体"/>
          <w:color w:val="auto"/>
          <w:sz w:val="24"/>
          <w:szCs w:val="24"/>
          <w:highlight w:val="none"/>
          <w:lang w:val="en-US" w:eastAsia="zh-CN"/>
        </w:rPr>
        <w:t>评审小组</w:t>
      </w:r>
      <w:r>
        <w:rPr>
          <w:rFonts w:hint="eastAsia" w:ascii="宋体" w:hAnsi="宋体" w:cs="宋体"/>
          <w:color w:val="auto"/>
          <w:sz w:val="24"/>
          <w:szCs w:val="24"/>
          <w:highlight w:val="none"/>
        </w:rPr>
        <w:t>的评审工作；</w:t>
      </w:r>
      <w:r>
        <w:rPr>
          <w:rFonts w:hint="eastAsia" w:ascii="宋体" w:hAnsi="宋体" w:cs="宋体"/>
          <w:color w:val="auto"/>
          <w:sz w:val="24"/>
          <w:szCs w:val="24"/>
          <w:highlight w:val="none"/>
          <w:lang w:val="en-US" w:eastAsia="zh-CN"/>
        </w:rPr>
        <w:t>评审小组</w:t>
      </w:r>
      <w:r>
        <w:rPr>
          <w:rFonts w:hint="eastAsia" w:ascii="宋体" w:hAnsi="宋体" w:cs="宋体"/>
          <w:color w:val="auto"/>
          <w:sz w:val="24"/>
          <w:szCs w:val="24"/>
          <w:highlight w:val="none"/>
        </w:rPr>
        <w:t>及有关工作人员不得私下与供应商接触。</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5.2.2</w:t>
      </w:r>
      <w:r>
        <w:rPr>
          <w:rFonts w:hint="eastAsia" w:ascii="宋体" w:hAnsi="宋体" w:cs="宋体"/>
          <w:color w:val="auto"/>
          <w:sz w:val="24"/>
          <w:szCs w:val="24"/>
          <w:highlight w:val="none"/>
          <w:lang w:val="en-US" w:eastAsia="zh-CN"/>
        </w:rPr>
        <w:t>评标</w:t>
      </w:r>
      <w:r>
        <w:rPr>
          <w:rFonts w:hint="eastAsia" w:ascii="宋体" w:hAnsi="宋体" w:cs="宋体"/>
          <w:color w:val="auto"/>
          <w:sz w:val="24"/>
          <w:szCs w:val="24"/>
          <w:highlight w:val="none"/>
        </w:rPr>
        <w:t>组织</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5.2.2.1</w:t>
      </w:r>
      <w:r>
        <w:rPr>
          <w:rFonts w:hint="eastAsia" w:ascii="宋体" w:hAnsi="宋体" w:cs="宋体"/>
          <w:color w:val="auto"/>
          <w:sz w:val="24"/>
          <w:szCs w:val="24"/>
          <w:highlight w:val="none"/>
          <w:lang w:val="en-US" w:eastAsia="zh-CN"/>
        </w:rPr>
        <w:t>评标</w:t>
      </w:r>
      <w:r>
        <w:rPr>
          <w:rFonts w:hint="eastAsia" w:ascii="宋体" w:hAnsi="宋体" w:cs="宋体"/>
          <w:color w:val="auto"/>
          <w:sz w:val="24"/>
          <w:szCs w:val="24"/>
          <w:highlight w:val="none"/>
        </w:rPr>
        <w:t>工作由采购人组建</w:t>
      </w:r>
      <w:r>
        <w:rPr>
          <w:rFonts w:ascii="宋体" w:hAnsi="宋体" w:cs="宋体"/>
          <w:color w:val="auto"/>
          <w:sz w:val="24"/>
          <w:szCs w:val="24"/>
          <w:highlight w:val="none"/>
        </w:rPr>
        <w:t>3</w:t>
      </w:r>
      <w:r>
        <w:rPr>
          <w:rFonts w:hint="eastAsia" w:ascii="宋体" w:hAnsi="宋体" w:cs="宋体"/>
          <w:color w:val="auto"/>
          <w:sz w:val="24"/>
          <w:szCs w:val="24"/>
          <w:highlight w:val="none"/>
        </w:rPr>
        <w:t>人以上单数的</w:t>
      </w:r>
      <w:r>
        <w:rPr>
          <w:rFonts w:hint="eastAsia" w:ascii="宋体" w:hAnsi="宋体" w:cs="宋体"/>
          <w:color w:val="auto"/>
          <w:sz w:val="24"/>
          <w:szCs w:val="24"/>
          <w:highlight w:val="none"/>
          <w:lang w:val="en-US" w:eastAsia="zh-CN"/>
        </w:rPr>
        <w:t>评审小组</w:t>
      </w:r>
      <w:r>
        <w:rPr>
          <w:rFonts w:hint="eastAsia" w:ascii="宋体" w:hAnsi="宋体" w:cs="宋体"/>
          <w:color w:val="auto"/>
          <w:sz w:val="24"/>
          <w:szCs w:val="24"/>
          <w:highlight w:val="none"/>
        </w:rPr>
        <w:t>负责。</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5.2.2.2</w:t>
      </w:r>
      <w:r>
        <w:rPr>
          <w:rFonts w:hint="eastAsia" w:ascii="宋体" w:hAnsi="宋体" w:cs="宋体"/>
          <w:color w:val="auto"/>
          <w:sz w:val="24"/>
          <w:szCs w:val="24"/>
          <w:highlight w:val="none"/>
          <w:lang w:val="en-US" w:eastAsia="zh-CN"/>
        </w:rPr>
        <w:t>评审小组</w:t>
      </w:r>
      <w:r>
        <w:rPr>
          <w:rFonts w:hint="eastAsia" w:ascii="宋体" w:hAnsi="宋体" w:cs="宋体"/>
          <w:color w:val="auto"/>
          <w:sz w:val="24"/>
          <w:szCs w:val="24"/>
          <w:highlight w:val="none"/>
        </w:rPr>
        <w:t>在成员</w:t>
      </w:r>
      <w:r>
        <w:rPr>
          <w:rFonts w:hint="eastAsia" w:ascii="宋体" w:hAnsi="宋体" w:cs="宋体"/>
          <w:color w:val="auto"/>
          <w:sz w:val="24"/>
          <w:szCs w:val="24"/>
          <w:highlight w:val="none"/>
          <w:lang w:val="en-US" w:eastAsia="zh-CN"/>
        </w:rPr>
        <w:t>中</w:t>
      </w:r>
      <w:r>
        <w:rPr>
          <w:rFonts w:hint="eastAsia" w:ascii="宋体" w:hAnsi="宋体" w:cs="宋体"/>
          <w:color w:val="auto"/>
          <w:sz w:val="24"/>
          <w:szCs w:val="24"/>
          <w:highlight w:val="none"/>
        </w:rPr>
        <w:t>推荐一名组长，主持评审工作，集各成员意见，使整个评审工作有序有效地进行。</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5.2.3</w:t>
      </w:r>
      <w:r>
        <w:rPr>
          <w:rFonts w:hint="eastAsia" w:ascii="宋体" w:hAnsi="宋体" w:cs="宋体"/>
          <w:color w:val="auto"/>
          <w:sz w:val="24"/>
          <w:szCs w:val="24"/>
          <w:highlight w:val="none"/>
          <w:lang w:val="en-US" w:eastAsia="zh-CN"/>
        </w:rPr>
        <w:t>评标</w:t>
      </w:r>
      <w:r>
        <w:rPr>
          <w:rFonts w:hint="eastAsia" w:ascii="宋体" w:hAnsi="宋体" w:cs="宋体"/>
          <w:color w:val="auto"/>
          <w:sz w:val="24"/>
          <w:szCs w:val="24"/>
          <w:highlight w:val="none"/>
        </w:rPr>
        <w:t>纪律</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5.2.3.1</w:t>
      </w:r>
      <w:r>
        <w:rPr>
          <w:rFonts w:hint="eastAsia" w:ascii="宋体" w:hAnsi="宋体" w:cs="宋体"/>
          <w:color w:val="auto"/>
          <w:sz w:val="24"/>
          <w:szCs w:val="24"/>
          <w:highlight w:val="none"/>
          <w:lang w:val="en-US" w:eastAsia="zh-CN"/>
        </w:rPr>
        <w:t>评审</w:t>
      </w:r>
      <w:r>
        <w:rPr>
          <w:rFonts w:hint="eastAsia" w:ascii="宋体" w:hAnsi="宋体" w:cs="宋体"/>
          <w:color w:val="auto"/>
          <w:sz w:val="24"/>
          <w:szCs w:val="24"/>
          <w:highlight w:val="none"/>
        </w:rPr>
        <w:t>过程由监督人全过程监督，整个</w:t>
      </w:r>
      <w:r>
        <w:rPr>
          <w:rFonts w:hint="eastAsia" w:ascii="宋体" w:hAnsi="宋体" w:cs="宋体"/>
          <w:color w:val="auto"/>
          <w:sz w:val="24"/>
          <w:szCs w:val="24"/>
          <w:highlight w:val="none"/>
          <w:lang w:val="en-US" w:eastAsia="zh-CN"/>
        </w:rPr>
        <w:t>评审</w:t>
      </w:r>
      <w:r>
        <w:rPr>
          <w:rFonts w:hint="eastAsia" w:ascii="宋体" w:hAnsi="宋体" w:cs="宋体"/>
          <w:color w:val="auto"/>
          <w:sz w:val="24"/>
          <w:szCs w:val="24"/>
          <w:highlight w:val="none"/>
        </w:rPr>
        <w:t>过程应严格保密，</w:t>
      </w:r>
      <w:r>
        <w:rPr>
          <w:rFonts w:hint="eastAsia" w:ascii="宋体" w:hAnsi="宋体" w:cs="宋体"/>
          <w:color w:val="auto"/>
          <w:sz w:val="24"/>
          <w:szCs w:val="24"/>
          <w:highlight w:val="none"/>
          <w:lang w:val="en-US" w:eastAsia="zh-CN"/>
        </w:rPr>
        <w:t>评审</w:t>
      </w:r>
      <w:r>
        <w:rPr>
          <w:rFonts w:hint="eastAsia" w:ascii="宋体" w:hAnsi="宋体" w:cs="宋体"/>
          <w:color w:val="auto"/>
          <w:sz w:val="24"/>
          <w:szCs w:val="24"/>
          <w:highlight w:val="none"/>
        </w:rPr>
        <w:t>小组成员及工作人员应严格遵守纪律，不得泄露任何评审信息。</w:t>
      </w:r>
    </w:p>
    <w:p>
      <w:pPr>
        <w:ind w:firstLine="475" w:firstLineChars="198"/>
        <w:rPr>
          <w:rFonts w:ascii="宋体" w:hAnsi="宋体"/>
          <w:color w:val="auto"/>
          <w:sz w:val="24"/>
          <w:szCs w:val="24"/>
          <w:highlight w:val="none"/>
        </w:rPr>
      </w:pPr>
      <w:r>
        <w:rPr>
          <w:rFonts w:hint="eastAsia" w:ascii="宋体" w:hAnsi="宋体" w:cs="宋体"/>
          <w:color w:val="auto"/>
          <w:sz w:val="24"/>
          <w:szCs w:val="24"/>
          <w:highlight w:val="none"/>
        </w:rPr>
        <w:t>5.2.3.2</w:t>
      </w:r>
      <w:r>
        <w:rPr>
          <w:rFonts w:hint="eastAsia" w:ascii="宋体" w:hAnsi="宋体" w:cs="宋体"/>
          <w:color w:val="auto"/>
          <w:sz w:val="24"/>
          <w:szCs w:val="24"/>
          <w:highlight w:val="none"/>
          <w:lang w:val="en-US" w:eastAsia="zh-CN"/>
        </w:rPr>
        <w:t>评审小组</w:t>
      </w:r>
      <w:r>
        <w:rPr>
          <w:rFonts w:hint="eastAsia" w:ascii="宋体" w:hAnsi="宋体" w:cs="宋体"/>
          <w:color w:val="auto"/>
          <w:sz w:val="24"/>
          <w:szCs w:val="24"/>
          <w:highlight w:val="none"/>
        </w:rPr>
        <w:t>应遵循公平、公正、科学、择优的原则，</w:t>
      </w:r>
      <w:r>
        <w:rPr>
          <w:rFonts w:hint="eastAsia" w:ascii="宋体" w:hAnsi="宋体"/>
          <w:color w:val="auto"/>
          <w:sz w:val="24"/>
          <w:szCs w:val="24"/>
          <w:highlight w:val="none"/>
        </w:rPr>
        <w:t>按照</w:t>
      </w:r>
      <w:r>
        <w:rPr>
          <w:rFonts w:hint="eastAsia" w:ascii="宋体" w:hAnsi="宋体"/>
          <w:color w:val="auto"/>
          <w:sz w:val="24"/>
          <w:szCs w:val="24"/>
          <w:highlight w:val="none"/>
          <w:lang w:val="en-US" w:eastAsia="zh-CN"/>
        </w:rPr>
        <w:t>采购</w:t>
      </w:r>
      <w:r>
        <w:rPr>
          <w:rFonts w:hint="eastAsia" w:ascii="宋体" w:hAnsi="宋体"/>
          <w:color w:val="auto"/>
          <w:sz w:val="24"/>
          <w:szCs w:val="24"/>
          <w:highlight w:val="none"/>
        </w:rPr>
        <w:t>文件及其评审办法规定的方法、评审因素、标准和程序，</w:t>
      </w:r>
      <w:r>
        <w:rPr>
          <w:rFonts w:hint="eastAsia" w:ascii="宋体" w:hAnsi="宋体" w:cs="宋体"/>
          <w:color w:val="auto"/>
          <w:sz w:val="24"/>
          <w:szCs w:val="24"/>
          <w:highlight w:val="none"/>
        </w:rPr>
        <w:t>对各响应文件的有效性、合规性、符合性、完整性和响应程度进行审查、比较和评估，确定是否对磋商文件作出实质性响应。如属于实质性负偏离或符合无效响应情形的，应当询问供应商代表，并允许供应商代表进行陈述申辩、但不允许其对实质性偏离条款进行补充、修正和撤回。</w:t>
      </w:r>
      <w:r>
        <w:rPr>
          <w:rFonts w:hint="eastAsia" w:ascii="宋体" w:hAnsi="宋体"/>
          <w:color w:val="auto"/>
          <w:sz w:val="24"/>
          <w:szCs w:val="24"/>
          <w:highlight w:val="none"/>
          <w:lang w:val="en-US" w:eastAsia="zh-CN"/>
        </w:rPr>
        <w:t>采购</w:t>
      </w:r>
      <w:r>
        <w:rPr>
          <w:rFonts w:hint="eastAsia" w:ascii="宋体" w:hAnsi="宋体"/>
          <w:color w:val="auto"/>
          <w:sz w:val="24"/>
          <w:szCs w:val="24"/>
          <w:highlight w:val="none"/>
        </w:rPr>
        <w:t>文件及其评审办法没有规定的方法、评审因素、标准和程序，不得作为评审依据。</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w:t>
      </w:r>
      <w:r>
        <w:rPr>
          <w:rFonts w:ascii="宋体" w:hAnsi="宋体" w:cs="宋体"/>
          <w:color w:val="auto"/>
          <w:sz w:val="24"/>
          <w:szCs w:val="24"/>
          <w:highlight w:val="none"/>
        </w:rPr>
        <w:t>2</w:t>
      </w:r>
      <w:r>
        <w:rPr>
          <w:rFonts w:hint="eastAsia" w:ascii="宋体" w:hAnsi="宋体" w:cs="宋体"/>
          <w:color w:val="auto"/>
          <w:sz w:val="24"/>
          <w:szCs w:val="24"/>
          <w:highlight w:val="none"/>
        </w:rPr>
        <w:t>.</w:t>
      </w:r>
      <w:r>
        <w:rPr>
          <w:rFonts w:ascii="宋体" w:hAnsi="宋体" w:cs="宋体"/>
          <w:color w:val="auto"/>
          <w:sz w:val="24"/>
          <w:szCs w:val="24"/>
          <w:highlight w:val="none"/>
        </w:rPr>
        <w:t>3</w:t>
      </w:r>
      <w:r>
        <w:rPr>
          <w:rFonts w:hint="eastAsia" w:ascii="宋体" w:hAnsi="宋体" w:cs="宋体"/>
          <w:color w:val="auto"/>
          <w:sz w:val="24"/>
          <w:szCs w:val="24"/>
          <w:highlight w:val="none"/>
        </w:rPr>
        <w:t>.</w:t>
      </w:r>
      <w:r>
        <w:rPr>
          <w:rFonts w:ascii="宋体" w:hAnsi="宋体" w:cs="宋体"/>
          <w:color w:val="auto"/>
          <w:sz w:val="24"/>
          <w:szCs w:val="24"/>
          <w:highlight w:val="none"/>
        </w:rPr>
        <w:t>3</w:t>
      </w:r>
      <w:r>
        <w:rPr>
          <w:rFonts w:hint="eastAsia" w:ascii="宋体" w:hAnsi="宋体" w:cs="宋体"/>
          <w:color w:val="auto"/>
          <w:sz w:val="24"/>
          <w:szCs w:val="24"/>
          <w:highlight w:val="none"/>
        </w:rPr>
        <w:t>对响应文件的判定，只依据响应文件本身，以及</w:t>
      </w:r>
      <w:r>
        <w:rPr>
          <w:rFonts w:hint="eastAsia" w:ascii="宋体" w:hAnsi="宋体" w:cs="宋体"/>
          <w:color w:val="auto"/>
          <w:sz w:val="24"/>
          <w:szCs w:val="24"/>
          <w:highlight w:val="none"/>
          <w:lang w:val="en-US" w:eastAsia="zh-CN"/>
        </w:rPr>
        <w:t>评审</w:t>
      </w:r>
      <w:r>
        <w:rPr>
          <w:rFonts w:hint="eastAsia" w:ascii="宋体" w:hAnsi="宋体" w:cs="宋体"/>
          <w:color w:val="auto"/>
          <w:sz w:val="24"/>
          <w:szCs w:val="24"/>
          <w:highlight w:val="none"/>
        </w:rPr>
        <w:t>过程中</w:t>
      </w:r>
      <w:r>
        <w:rPr>
          <w:rFonts w:hint="eastAsia" w:ascii="宋体" w:hAnsi="宋体" w:cs="宋体"/>
          <w:color w:val="auto"/>
          <w:sz w:val="24"/>
          <w:szCs w:val="24"/>
          <w:highlight w:val="none"/>
          <w:lang w:val="en-US" w:eastAsia="zh-CN"/>
        </w:rPr>
        <w:t>评审小组</w:t>
      </w:r>
      <w:r>
        <w:rPr>
          <w:rFonts w:hint="eastAsia" w:ascii="宋体" w:hAnsi="宋体" w:cs="宋体"/>
          <w:color w:val="auto"/>
          <w:sz w:val="24"/>
          <w:szCs w:val="24"/>
          <w:highlight w:val="none"/>
        </w:rPr>
        <w:t>允许重新提交的响应文件，不依靠除此之外的其他外来证明材料。</w:t>
      </w:r>
    </w:p>
    <w:p>
      <w:pPr>
        <w:pStyle w:val="4"/>
        <w:rPr>
          <w:rFonts w:ascii="宋体" w:hAnsi="宋体" w:cs="宋体"/>
          <w:color w:val="auto"/>
          <w:sz w:val="24"/>
          <w:szCs w:val="24"/>
          <w:highlight w:val="none"/>
        </w:rPr>
      </w:pPr>
      <w:r>
        <w:rPr>
          <w:rFonts w:hint="eastAsia" w:ascii="宋体" w:hAnsi="宋体" w:cs="宋体"/>
          <w:color w:val="auto"/>
          <w:sz w:val="24"/>
          <w:szCs w:val="24"/>
          <w:highlight w:val="none"/>
        </w:rPr>
        <w:t>5.</w:t>
      </w:r>
      <w:r>
        <w:rPr>
          <w:rFonts w:ascii="宋体" w:hAnsi="宋体" w:cs="宋体"/>
          <w:color w:val="auto"/>
          <w:sz w:val="24"/>
          <w:szCs w:val="24"/>
          <w:highlight w:val="none"/>
        </w:rPr>
        <w:t>3</w:t>
      </w:r>
      <w:r>
        <w:rPr>
          <w:rFonts w:hint="eastAsia" w:ascii="宋体" w:hAnsi="宋体" w:cs="宋体"/>
          <w:color w:val="auto"/>
          <w:sz w:val="24"/>
          <w:szCs w:val="24"/>
          <w:highlight w:val="none"/>
        </w:rPr>
        <w:t>评审报告</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评审</w:t>
      </w:r>
      <w:r>
        <w:rPr>
          <w:rFonts w:hint="eastAsia" w:ascii="宋体" w:hAnsi="宋体" w:cs="宋体"/>
          <w:color w:val="auto"/>
          <w:sz w:val="24"/>
          <w:szCs w:val="24"/>
          <w:highlight w:val="none"/>
        </w:rPr>
        <w:t>结束后，</w:t>
      </w:r>
      <w:r>
        <w:rPr>
          <w:rFonts w:hint="eastAsia" w:ascii="宋体" w:hAnsi="宋体" w:cs="宋体"/>
          <w:color w:val="auto"/>
          <w:sz w:val="24"/>
          <w:szCs w:val="24"/>
          <w:highlight w:val="none"/>
          <w:lang w:val="en-US" w:eastAsia="zh-CN"/>
        </w:rPr>
        <w:t>评审小组</w:t>
      </w:r>
      <w:r>
        <w:rPr>
          <w:rFonts w:hint="eastAsia" w:ascii="宋体" w:hAnsi="宋体" w:cs="宋体"/>
          <w:color w:val="auto"/>
          <w:sz w:val="24"/>
          <w:szCs w:val="24"/>
          <w:highlight w:val="none"/>
        </w:rPr>
        <w:t>应当向采购人提交评审报告。</w:t>
      </w:r>
    </w:p>
    <w:p>
      <w:pPr>
        <w:pStyle w:val="4"/>
        <w:rPr>
          <w:rFonts w:ascii="宋体" w:hAnsi="宋体" w:cs="宋体"/>
          <w:color w:val="auto"/>
          <w:sz w:val="24"/>
          <w:szCs w:val="24"/>
          <w:highlight w:val="none"/>
        </w:rPr>
      </w:pPr>
      <w:r>
        <w:rPr>
          <w:rFonts w:hint="eastAsia" w:ascii="宋体" w:hAnsi="宋体" w:cs="宋体"/>
          <w:color w:val="auto"/>
          <w:sz w:val="24"/>
          <w:szCs w:val="24"/>
          <w:highlight w:val="none"/>
        </w:rPr>
        <w:t>5.</w:t>
      </w:r>
      <w:r>
        <w:rPr>
          <w:rFonts w:ascii="宋体" w:hAnsi="宋体" w:cs="宋体"/>
          <w:color w:val="auto"/>
          <w:sz w:val="24"/>
          <w:szCs w:val="24"/>
          <w:highlight w:val="none"/>
        </w:rPr>
        <w:t>4</w:t>
      </w:r>
      <w:r>
        <w:rPr>
          <w:rFonts w:hint="eastAsia" w:ascii="宋体" w:hAnsi="宋体" w:cs="宋体"/>
          <w:color w:val="auto"/>
          <w:sz w:val="24"/>
          <w:szCs w:val="24"/>
          <w:highlight w:val="none"/>
          <w:lang w:val="en-US" w:eastAsia="zh-CN"/>
        </w:rPr>
        <w:t>评审</w:t>
      </w:r>
      <w:r>
        <w:rPr>
          <w:rFonts w:hint="eastAsia" w:ascii="宋体" w:hAnsi="宋体" w:cs="宋体"/>
          <w:color w:val="auto"/>
          <w:sz w:val="24"/>
          <w:szCs w:val="24"/>
          <w:highlight w:val="none"/>
        </w:rPr>
        <w:t>过程的监控</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评审</w:t>
      </w:r>
      <w:r>
        <w:rPr>
          <w:rFonts w:hint="eastAsia" w:ascii="宋体" w:hAnsi="宋体" w:cs="宋体"/>
          <w:color w:val="auto"/>
          <w:sz w:val="24"/>
          <w:szCs w:val="24"/>
          <w:highlight w:val="none"/>
        </w:rPr>
        <w:t>过程实行全程录音录像。</w:t>
      </w:r>
    </w:p>
    <w:p>
      <w:pPr>
        <w:pStyle w:val="4"/>
        <w:rPr>
          <w:rFonts w:ascii="宋体" w:hAnsi="宋体" w:cs="宋体"/>
          <w:color w:val="auto"/>
          <w:sz w:val="24"/>
          <w:szCs w:val="24"/>
          <w:highlight w:val="none"/>
        </w:rPr>
      </w:pPr>
      <w:r>
        <w:rPr>
          <w:rFonts w:hint="eastAsia" w:ascii="宋体" w:hAnsi="宋体" w:cs="宋体"/>
          <w:color w:val="auto"/>
          <w:sz w:val="24"/>
          <w:szCs w:val="24"/>
          <w:highlight w:val="none"/>
        </w:rPr>
        <w:t>5.</w:t>
      </w:r>
      <w:r>
        <w:rPr>
          <w:rFonts w:ascii="宋体" w:hAnsi="宋体" w:cs="宋体"/>
          <w:color w:val="auto"/>
          <w:sz w:val="24"/>
          <w:szCs w:val="24"/>
          <w:highlight w:val="none"/>
        </w:rPr>
        <w:t>5</w:t>
      </w:r>
      <w:r>
        <w:rPr>
          <w:rFonts w:hint="eastAsia" w:ascii="宋体" w:hAnsi="宋体" w:cs="宋体"/>
          <w:color w:val="auto"/>
          <w:sz w:val="24"/>
          <w:szCs w:val="24"/>
          <w:highlight w:val="none"/>
          <w:lang w:val="en-US" w:eastAsia="zh-CN"/>
        </w:rPr>
        <w:t>评审</w:t>
      </w:r>
      <w:r>
        <w:rPr>
          <w:rFonts w:hint="eastAsia" w:ascii="宋体" w:hAnsi="宋体" w:cs="宋体"/>
          <w:color w:val="auto"/>
          <w:sz w:val="24"/>
          <w:szCs w:val="24"/>
          <w:highlight w:val="none"/>
        </w:rPr>
        <w:t>过程保密</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w:t>
      </w:r>
      <w:r>
        <w:rPr>
          <w:rFonts w:ascii="宋体" w:hAnsi="宋体" w:cs="宋体"/>
          <w:color w:val="auto"/>
          <w:sz w:val="24"/>
          <w:szCs w:val="24"/>
          <w:highlight w:val="none"/>
        </w:rPr>
        <w:t>5</w:t>
      </w:r>
      <w:r>
        <w:rPr>
          <w:rFonts w:hint="eastAsia" w:ascii="宋体" w:hAnsi="宋体" w:cs="宋体"/>
          <w:color w:val="auto"/>
          <w:sz w:val="24"/>
          <w:szCs w:val="24"/>
          <w:highlight w:val="none"/>
        </w:rPr>
        <w:t>.1评审过程中凡是与响应文件评审和比较、与供应商一对一磋商、成交候选供应商推荐等有关的情况，以及涉及国家秘密和商业秘密等信息，</w:t>
      </w:r>
      <w:r>
        <w:rPr>
          <w:rFonts w:hint="eastAsia" w:ascii="宋体" w:hAnsi="宋体" w:cs="宋体"/>
          <w:color w:val="auto"/>
          <w:sz w:val="24"/>
          <w:szCs w:val="24"/>
          <w:highlight w:val="none"/>
          <w:lang w:val="en-US" w:eastAsia="zh-CN"/>
        </w:rPr>
        <w:t>评审小组</w:t>
      </w:r>
      <w:r>
        <w:rPr>
          <w:rFonts w:hint="eastAsia" w:ascii="宋体" w:hAnsi="宋体" w:cs="宋体"/>
          <w:color w:val="auto"/>
          <w:sz w:val="24"/>
          <w:szCs w:val="24"/>
          <w:highlight w:val="none"/>
        </w:rPr>
        <w:t>成员、采购人、相关监督人员等与评审有关的人员应当予以保密。</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w:t>
      </w:r>
      <w:r>
        <w:rPr>
          <w:rFonts w:ascii="宋体" w:hAnsi="宋体" w:cs="宋体"/>
          <w:color w:val="auto"/>
          <w:sz w:val="24"/>
          <w:szCs w:val="24"/>
          <w:highlight w:val="none"/>
        </w:rPr>
        <w:t>5</w:t>
      </w:r>
      <w:r>
        <w:rPr>
          <w:rFonts w:hint="eastAsia" w:ascii="宋体" w:hAnsi="宋体" w:cs="宋体"/>
          <w:color w:val="auto"/>
          <w:sz w:val="24"/>
          <w:szCs w:val="24"/>
          <w:highlight w:val="none"/>
        </w:rPr>
        <w:t>.2在</w:t>
      </w:r>
      <w:r>
        <w:rPr>
          <w:rFonts w:hint="eastAsia" w:ascii="宋体" w:hAnsi="宋体" w:cs="宋体"/>
          <w:color w:val="auto"/>
          <w:sz w:val="24"/>
          <w:szCs w:val="24"/>
          <w:highlight w:val="none"/>
          <w:lang w:val="en-US" w:eastAsia="zh-CN"/>
        </w:rPr>
        <w:t>评审</w:t>
      </w:r>
      <w:r>
        <w:rPr>
          <w:rFonts w:hint="eastAsia" w:ascii="宋体" w:hAnsi="宋体" w:cs="宋体"/>
          <w:color w:val="auto"/>
          <w:sz w:val="24"/>
          <w:szCs w:val="24"/>
          <w:highlight w:val="none"/>
        </w:rPr>
        <w:t>期间，供应商企图影响采购人、</w:t>
      </w:r>
      <w:r>
        <w:rPr>
          <w:rFonts w:hint="eastAsia" w:ascii="宋体" w:hAnsi="宋体" w:cs="宋体"/>
          <w:color w:val="auto"/>
          <w:sz w:val="24"/>
          <w:szCs w:val="24"/>
          <w:highlight w:val="none"/>
          <w:lang w:val="en-US" w:eastAsia="zh-CN"/>
        </w:rPr>
        <w:t>评审小组</w:t>
      </w:r>
      <w:r>
        <w:rPr>
          <w:rFonts w:hint="eastAsia" w:ascii="宋体" w:hAnsi="宋体" w:cs="宋体"/>
          <w:color w:val="auto"/>
          <w:sz w:val="24"/>
          <w:szCs w:val="24"/>
          <w:highlight w:val="none"/>
        </w:rPr>
        <w:t>及其成员的任何违法违规活动，将导致响应被拒绝，并承担相应的法律责任。</w:t>
      </w:r>
    </w:p>
    <w:p>
      <w:pPr>
        <w:pStyle w:val="4"/>
        <w:rPr>
          <w:rFonts w:ascii="宋体" w:hAnsi="宋体" w:cs="宋体"/>
          <w:color w:val="auto"/>
          <w:sz w:val="24"/>
          <w:szCs w:val="24"/>
          <w:highlight w:val="none"/>
        </w:rPr>
      </w:pPr>
      <w:r>
        <w:rPr>
          <w:rFonts w:hint="eastAsia" w:ascii="宋体" w:hAnsi="宋体" w:cs="宋体"/>
          <w:color w:val="auto"/>
          <w:sz w:val="24"/>
          <w:szCs w:val="24"/>
          <w:highlight w:val="none"/>
        </w:rPr>
        <w:t>5.</w:t>
      </w:r>
      <w:r>
        <w:rPr>
          <w:rFonts w:ascii="宋体" w:hAnsi="宋体" w:cs="宋体"/>
          <w:color w:val="auto"/>
          <w:sz w:val="24"/>
          <w:szCs w:val="24"/>
          <w:highlight w:val="none"/>
        </w:rPr>
        <w:t>6</w:t>
      </w:r>
      <w:r>
        <w:rPr>
          <w:rFonts w:hint="eastAsia" w:ascii="宋体" w:hAnsi="宋体" w:cs="宋体"/>
          <w:color w:val="auto"/>
          <w:sz w:val="24"/>
          <w:szCs w:val="24"/>
          <w:highlight w:val="none"/>
        </w:rPr>
        <w:t>成交条件</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w:t>
      </w:r>
      <w:r>
        <w:rPr>
          <w:rFonts w:ascii="宋体" w:hAnsi="宋体" w:cs="宋体"/>
          <w:color w:val="auto"/>
          <w:sz w:val="24"/>
          <w:szCs w:val="24"/>
          <w:highlight w:val="none"/>
        </w:rPr>
        <w:t>6</w:t>
      </w:r>
      <w:r>
        <w:rPr>
          <w:rFonts w:hint="eastAsia" w:ascii="宋体" w:hAnsi="宋体" w:cs="宋体"/>
          <w:color w:val="auto"/>
          <w:sz w:val="24"/>
          <w:szCs w:val="24"/>
          <w:highlight w:val="none"/>
        </w:rPr>
        <w:t>.1通过资格审查的。</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w:t>
      </w:r>
      <w:r>
        <w:rPr>
          <w:rFonts w:ascii="宋体" w:hAnsi="宋体" w:cs="宋体"/>
          <w:color w:val="auto"/>
          <w:sz w:val="24"/>
          <w:szCs w:val="24"/>
          <w:highlight w:val="none"/>
        </w:rPr>
        <w:t>6</w:t>
      </w:r>
      <w:r>
        <w:rPr>
          <w:rFonts w:hint="eastAsia" w:ascii="宋体" w:hAnsi="宋体" w:cs="宋体"/>
          <w:color w:val="auto"/>
          <w:sz w:val="24"/>
          <w:szCs w:val="24"/>
          <w:highlight w:val="none"/>
        </w:rPr>
        <w:t>.2响应文件完全符合</w:t>
      </w:r>
      <w:r>
        <w:rPr>
          <w:rFonts w:hint="eastAsia" w:ascii="宋体" w:hAnsi="宋体" w:cs="宋体"/>
          <w:color w:val="auto"/>
          <w:sz w:val="24"/>
          <w:szCs w:val="24"/>
          <w:highlight w:val="none"/>
          <w:lang w:val="en-US" w:eastAsia="zh-CN"/>
        </w:rPr>
        <w:t>本</w:t>
      </w:r>
      <w:r>
        <w:rPr>
          <w:rFonts w:hint="eastAsia" w:ascii="宋体" w:hAnsi="宋体" w:cs="宋体"/>
          <w:color w:val="auto"/>
          <w:sz w:val="24"/>
          <w:szCs w:val="24"/>
          <w:highlight w:val="none"/>
        </w:rPr>
        <w:t>文件中的实质性要求。</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w:t>
      </w:r>
      <w:r>
        <w:rPr>
          <w:rFonts w:ascii="宋体" w:hAnsi="宋体" w:cs="宋体"/>
          <w:color w:val="auto"/>
          <w:sz w:val="24"/>
          <w:szCs w:val="24"/>
          <w:highlight w:val="none"/>
        </w:rPr>
        <w:t>6</w:t>
      </w:r>
      <w:r>
        <w:rPr>
          <w:rFonts w:hint="eastAsia" w:ascii="宋体" w:hAnsi="宋体" w:cs="宋体"/>
          <w:color w:val="auto"/>
          <w:sz w:val="24"/>
          <w:szCs w:val="24"/>
          <w:highlight w:val="none"/>
        </w:rPr>
        <w:t>.3有良好的合同执行能力和售后服务承诺。</w:t>
      </w:r>
    </w:p>
    <w:p>
      <w:pPr>
        <w:ind w:firstLine="420"/>
        <w:rPr>
          <w:rFonts w:ascii="宋体" w:hAnsi="宋体" w:cs="宋体"/>
          <w:color w:val="auto"/>
          <w:sz w:val="24"/>
          <w:szCs w:val="24"/>
          <w:highlight w:val="none"/>
        </w:rPr>
      </w:pPr>
      <w:r>
        <w:rPr>
          <w:rFonts w:hint="eastAsia" w:ascii="宋体" w:hAnsi="宋体" w:cs="宋体"/>
          <w:bCs/>
          <w:color w:val="auto"/>
          <w:sz w:val="24"/>
          <w:szCs w:val="24"/>
          <w:highlight w:val="none"/>
        </w:rPr>
        <w:t>5.</w:t>
      </w:r>
      <w:r>
        <w:rPr>
          <w:rFonts w:ascii="宋体" w:hAnsi="宋体" w:cs="宋体"/>
          <w:bCs/>
          <w:color w:val="auto"/>
          <w:sz w:val="24"/>
          <w:szCs w:val="24"/>
          <w:highlight w:val="none"/>
        </w:rPr>
        <w:t>6</w:t>
      </w:r>
      <w:r>
        <w:rPr>
          <w:rFonts w:hint="eastAsia" w:ascii="宋体" w:hAnsi="宋体" w:cs="宋体"/>
          <w:bCs/>
          <w:color w:val="auto"/>
          <w:sz w:val="24"/>
          <w:szCs w:val="24"/>
          <w:highlight w:val="none"/>
        </w:rPr>
        <w:t>.4采购人将把成交通知书授予经</w:t>
      </w:r>
      <w:r>
        <w:rPr>
          <w:rFonts w:hint="eastAsia" w:ascii="宋体" w:hAnsi="宋体" w:cs="宋体"/>
          <w:bCs/>
          <w:color w:val="auto"/>
          <w:sz w:val="24"/>
          <w:szCs w:val="24"/>
          <w:highlight w:val="none"/>
          <w:lang w:val="en-US" w:eastAsia="zh-CN"/>
        </w:rPr>
        <w:t>评审小组</w:t>
      </w:r>
      <w:r>
        <w:rPr>
          <w:rFonts w:hint="eastAsia" w:ascii="宋体" w:hAnsi="宋体" w:cs="宋体"/>
          <w:bCs/>
          <w:color w:val="auto"/>
          <w:sz w:val="24"/>
          <w:szCs w:val="24"/>
          <w:highlight w:val="none"/>
        </w:rPr>
        <w:t>评审综合评分第一的成交候选人</w:t>
      </w:r>
      <w:r>
        <w:rPr>
          <w:rFonts w:hint="eastAsia" w:ascii="宋体" w:hAnsi="宋体" w:cs="宋体"/>
          <w:color w:val="auto"/>
          <w:sz w:val="24"/>
          <w:szCs w:val="24"/>
          <w:highlight w:val="none"/>
        </w:rPr>
        <w:t>，</w:t>
      </w:r>
      <w:r>
        <w:rPr>
          <w:rFonts w:hint="eastAsia" w:ascii="宋体" w:hAnsi="宋体" w:cs="宋体"/>
          <w:bCs/>
          <w:color w:val="auto"/>
          <w:sz w:val="24"/>
          <w:szCs w:val="24"/>
          <w:highlight w:val="none"/>
        </w:rPr>
        <w:t>最低报价并不是成交的保证。</w:t>
      </w:r>
    </w:p>
    <w:p>
      <w:pPr>
        <w:pStyle w:val="4"/>
        <w:rPr>
          <w:rFonts w:ascii="宋体" w:hAnsi="宋体" w:cs="宋体"/>
          <w:color w:val="auto"/>
          <w:sz w:val="24"/>
          <w:szCs w:val="24"/>
          <w:highlight w:val="none"/>
        </w:rPr>
      </w:pPr>
      <w:r>
        <w:rPr>
          <w:rFonts w:hint="eastAsia" w:ascii="宋体" w:hAnsi="宋体" w:cs="宋体"/>
          <w:color w:val="auto"/>
          <w:sz w:val="24"/>
          <w:szCs w:val="24"/>
          <w:highlight w:val="none"/>
        </w:rPr>
        <w:t>5.</w:t>
      </w:r>
      <w:r>
        <w:rPr>
          <w:rFonts w:ascii="宋体" w:hAnsi="宋体" w:cs="宋体"/>
          <w:color w:val="auto"/>
          <w:sz w:val="24"/>
          <w:szCs w:val="24"/>
          <w:highlight w:val="none"/>
        </w:rPr>
        <w:t>7</w:t>
      </w:r>
      <w:r>
        <w:rPr>
          <w:rFonts w:hint="eastAsia" w:ascii="宋体" w:hAnsi="宋体" w:cs="宋体"/>
          <w:color w:val="auto"/>
          <w:sz w:val="24"/>
          <w:szCs w:val="24"/>
          <w:highlight w:val="none"/>
        </w:rPr>
        <w:t>定标办法</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5.7.1定标由采购人授权</w:t>
      </w:r>
      <w:r>
        <w:rPr>
          <w:rFonts w:hint="eastAsia" w:ascii="宋体" w:hAnsi="宋体" w:cs="宋体"/>
          <w:color w:val="auto"/>
          <w:sz w:val="24"/>
          <w:szCs w:val="24"/>
          <w:highlight w:val="none"/>
          <w:lang w:val="en-US" w:eastAsia="zh-CN"/>
        </w:rPr>
        <w:t>评审小组</w:t>
      </w:r>
      <w:r>
        <w:rPr>
          <w:rFonts w:hint="eastAsia" w:ascii="宋体" w:hAnsi="宋体" w:cs="宋体"/>
          <w:color w:val="auto"/>
          <w:sz w:val="24"/>
          <w:szCs w:val="24"/>
          <w:highlight w:val="none"/>
        </w:rPr>
        <w:t>确定，原则上应确定通过资格审查、符合性审查且综合得分排名第一的成交候选人为成交供应商。</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5.7.2不得通过对样品进行检测、对供应商进行考察等方式改变评审结果。</w:t>
      </w:r>
    </w:p>
    <w:p>
      <w:pPr>
        <w:pStyle w:val="4"/>
        <w:rPr>
          <w:rFonts w:ascii="宋体" w:hAnsi="宋体" w:cs="宋体"/>
          <w:color w:val="auto"/>
          <w:sz w:val="24"/>
          <w:szCs w:val="24"/>
          <w:highlight w:val="none"/>
        </w:rPr>
      </w:pPr>
      <w:r>
        <w:rPr>
          <w:rFonts w:hint="eastAsia" w:ascii="宋体" w:hAnsi="宋体" w:cs="宋体"/>
          <w:color w:val="auto"/>
          <w:sz w:val="24"/>
          <w:szCs w:val="24"/>
          <w:highlight w:val="none"/>
        </w:rPr>
        <w:t>5.</w:t>
      </w:r>
      <w:r>
        <w:rPr>
          <w:rFonts w:ascii="宋体" w:hAnsi="宋体" w:cs="宋体"/>
          <w:color w:val="auto"/>
          <w:sz w:val="24"/>
          <w:szCs w:val="24"/>
          <w:highlight w:val="none"/>
        </w:rPr>
        <w:t>8</w:t>
      </w:r>
      <w:r>
        <w:rPr>
          <w:rFonts w:hint="eastAsia" w:ascii="宋体" w:hAnsi="宋体" w:cs="宋体"/>
          <w:color w:val="auto"/>
          <w:sz w:val="24"/>
          <w:szCs w:val="24"/>
          <w:highlight w:val="none"/>
        </w:rPr>
        <w:t>未成交解释</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采购人、</w:t>
      </w:r>
      <w:r>
        <w:rPr>
          <w:rFonts w:hint="eastAsia" w:ascii="宋体" w:hAnsi="宋体" w:cs="宋体"/>
          <w:color w:val="auto"/>
          <w:sz w:val="24"/>
          <w:szCs w:val="24"/>
          <w:highlight w:val="none"/>
          <w:lang w:val="en-US" w:eastAsia="zh-CN"/>
        </w:rPr>
        <w:t>评审小组</w:t>
      </w:r>
      <w:r>
        <w:rPr>
          <w:rFonts w:hint="eastAsia" w:ascii="宋体" w:hAnsi="宋体" w:cs="宋体"/>
          <w:color w:val="auto"/>
          <w:sz w:val="24"/>
          <w:szCs w:val="24"/>
          <w:highlight w:val="none"/>
        </w:rPr>
        <w:t>对未成交的供应商不作落标原因解释。</w:t>
      </w:r>
    </w:p>
    <w:p>
      <w:pPr>
        <w:pStyle w:val="4"/>
        <w:rPr>
          <w:rFonts w:ascii="宋体" w:hAnsi="宋体" w:cs="宋体"/>
          <w:color w:val="auto"/>
          <w:sz w:val="24"/>
          <w:szCs w:val="24"/>
          <w:highlight w:val="none"/>
        </w:rPr>
      </w:pPr>
      <w:r>
        <w:rPr>
          <w:rFonts w:hint="eastAsia" w:ascii="宋体" w:hAnsi="宋体" w:cs="宋体"/>
          <w:color w:val="auto"/>
          <w:sz w:val="24"/>
          <w:szCs w:val="24"/>
          <w:highlight w:val="none"/>
        </w:rPr>
        <w:t>5.</w:t>
      </w:r>
      <w:r>
        <w:rPr>
          <w:rFonts w:ascii="宋体" w:hAnsi="宋体" w:cs="宋体"/>
          <w:color w:val="auto"/>
          <w:sz w:val="24"/>
          <w:szCs w:val="24"/>
          <w:highlight w:val="none"/>
        </w:rPr>
        <w:t>9</w:t>
      </w:r>
      <w:r>
        <w:rPr>
          <w:rFonts w:hint="eastAsia" w:ascii="宋体" w:hAnsi="宋体" w:cs="宋体"/>
          <w:color w:val="auto"/>
          <w:sz w:val="24"/>
          <w:szCs w:val="24"/>
          <w:highlight w:val="none"/>
        </w:rPr>
        <w:t>成交公告</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5.12.1</w:t>
      </w:r>
      <w:r>
        <w:rPr>
          <w:rFonts w:hint="eastAsia" w:ascii="宋体" w:hAnsi="宋体"/>
          <w:color w:val="auto"/>
          <w:sz w:val="24"/>
          <w:szCs w:val="24"/>
          <w:highlight w:val="none"/>
        </w:rPr>
        <w:t>定标后</w:t>
      </w:r>
      <w:r>
        <w:rPr>
          <w:rFonts w:hint="eastAsia" w:ascii="宋体" w:hAnsi="宋体" w:cs="宋体"/>
          <w:color w:val="auto"/>
          <w:sz w:val="24"/>
          <w:szCs w:val="24"/>
          <w:highlight w:val="none"/>
        </w:rPr>
        <w:t>，由</w:t>
      </w:r>
      <w:r>
        <w:rPr>
          <w:rFonts w:hint="eastAsia" w:ascii="宋体" w:hAnsi="宋体" w:cs="宋体"/>
          <w:color w:val="auto"/>
          <w:sz w:val="24"/>
          <w:szCs w:val="24"/>
          <w:highlight w:val="none"/>
          <w:lang w:val="en-US" w:eastAsia="zh-CN"/>
        </w:rPr>
        <w:t>采购人</w:t>
      </w:r>
      <w:r>
        <w:rPr>
          <w:rFonts w:hint="eastAsia" w:ascii="宋体" w:hAnsi="宋体" w:cs="宋体"/>
          <w:color w:val="auto"/>
          <w:sz w:val="24"/>
          <w:szCs w:val="24"/>
          <w:highlight w:val="none"/>
        </w:rPr>
        <w:t>在浙江</w:t>
      </w:r>
      <w:r>
        <w:rPr>
          <w:rFonts w:hint="eastAsia" w:ascii="宋体" w:hAnsi="宋体" w:cs="宋体"/>
          <w:color w:val="auto"/>
          <w:sz w:val="24"/>
          <w:szCs w:val="24"/>
          <w:highlight w:val="none"/>
          <w:lang w:val="en-US" w:eastAsia="zh-CN"/>
        </w:rPr>
        <w:t>康复医疗中心官</w:t>
      </w:r>
      <w:r>
        <w:rPr>
          <w:rFonts w:hint="eastAsia" w:ascii="宋体" w:hAnsi="宋体" w:cs="宋体"/>
          <w:color w:val="auto"/>
          <w:sz w:val="24"/>
          <w:szCs w:val="24"/>
          <w:highlight w:val="none"/>
        </w:rPr>
        <w:t>网公布成交结果，同日，由发出成交通知书。</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5.12.2公告期限为1个工作日。</w:t>
      </w:r>
    </w:p>
    <w:p>
      <w:pPr>
        <w:pStyle w:val="4"/>
        <w:rPr>
          <w:rFonts w:ascii="宋体" w:hAnsi="宋体" w:cs="宋体"/>
          <w:color w:val="auto"/>
          <w:sz w:val="24"/>
          <w:szCs w:val="24"/>
          <w:highlight w:val="none"/>
        </w:rPr>
      </w:pPr>
      <w:r>
        <w:rPr>
          <w:rFonts w:hint="eastAsia" w:ascii="宋体" w:hAnsi="宋体" w:cs="宋体"/>
          <w:color w:val="auto"/>
          <w:sz w:val="24"/>
          <w:szCs w:val="24"/>
          <w:highlight w:val="none"/>
        </w:rPr>
        <w:t>5.1</w:t>
      </w:r>
      <w:r>
        <w:rPr>
          <w:rFonts w:ascii="宋体" w:hAnsi="宋体" w:cs="宋体"/>
          <w:color w:val="auto"/>
          <w:sz w:val="24"/>
          <w:szCs w:val="24"/>
          <w:highlight w:val="none"/>
        </w:rPr>
        <w:t>0</w:t>
      </w:r>
      <w:r>
        <w:rPr>
          <w:rFonts w:hint="eastAsia" w:ascii="宋体" w:hAnsi="宋体" w:cs="宋体"/>
          <w:color w:val="auto"/>
          <w:sz w:val="24"/>
          <w:szCs w:val="24"/>
          <w:highlight w:val="none"/>
        </w:rPr>
        <w:t>签订合同</w:t>
      </w:r>
    </w:p>
    <w:p>
      <w:pPr>
        <w:ind w:firstLine="420"/>
        <w:rPr>
          <w:rFonts w:ascii="宋体" w:hAnsi="宋体" w:cs="宋体"/>
          <w:bCs/>
          <w:color w:val="auto"/>
          <w:sz w:val="24"/>
          <w:szCs w:val="24"/>
          <w:highlight w:val="none"/>
        </w:rPr>
      </w:pPr>
      <w:r>
        <w:rPr>
          <w:rFonts w:hint="eastAsia" w:ascii="宋体" w:hAnsi="宋体" w:cs="宋体"/>
          <w:color w:val="auto"/>
          <w:sz w:val="24"/>
          <w:szCs w:val="24"/>
          <w:highlight w:val="none"/>
        </w:rPr>
        <w:t>5.10.1成交供应商应在接到成交通知书后按成交通知书规定的时间内（不超过30日）与采购人签订合同</w:t>
      </w:r>
      <w:r>
        <w:rPr>
          <w:rFonts w:hint="eastAsia" w:ascii="宋体" w:hAnsi="宋体" w:cs="宋体"/>
          <w:bCs/>
          <w:color w:val="auto"/>
          <w:sz w:val="24"/>
          <w:szCs w:val="24"/>
          <w:highlight w:val="none"/>
        </w:rPr>
        <w:t>。</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5.10.2</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文件、成交供应商的响应文件及响应修改文件、评审过程中有关澄清文件、询标纪要和成交通知书均作为合同组成部分。</w:t>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5.10.3拒签合同的责任：除不可抗力等因素外，成交供应商无正当理由拒不与采购人签订采购合同的，应当承担相应的法律责任。</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5.10.4成交供应商拒绝与采购人签订合同的，采购人可以按照评审报告</w:t>
      </w:r>
      <w:r>
        <w:rPr>
          <w:rFonts w:hint="eastAsia" w:ascii="宋体" w:hAnsi="宋体" w:cs="宋体"/>
          <w:color w:val="auto"/>
          <w:sz w:val="24"/>
          <w:szCs w:val="24"/>
          <w:highlight w:val="none"/>
          <w:lang w:val="en-US" w:eastAsia="zh-CN"/>
        </w:rPr>
        <w:t>中的</w:t>
      </w:r>
      <w:r>
        <w:rPr>
          <w:rFonts w:hint="eastAsia" w:ascii="宋体" w:hAnsi="宋体" w:cs="宋体"/>
          <w:color w:val="auto"/>
          <w:sz w:val="24"/>
          <w:szCs w:val="24"/>
          <w:highlight w:val="none"/>
        </w:rPr>
        <w:t>排序，确定下一候选人为成交供应商，也可以重新开展采购活动。</w:t>
      </w:r>
    </w:p>
    <w:p>
      <w:pPr>
        <w:pStyle w:val="3"/>
        <w:rPr>
          <w:rFonts w:ascii="宋体" w:hAnsi="宋体" w:cs="宋体"/>
          <w:color w:val="auto"/>
          <w:sz w:val="24"/>
          <w:szCs w:val="24"/>
          <w:highlight w:val="none"/>
        </w:rPr>
      </w:pPr>
      <w:bookmarkStart w:id="67" w:name="_Toc6227650"/>
      <w:bookmarkStart w:id="68" w:name="_Toc439316483"/>
      <w:bookmarkStart w:id="69" w:name="_Toc41908350"/>
      <w:bookmarkStart w:id="70" w:name="_Toc2078366"/>
      <w:bookmarkStart w:id="71" w:name="_Toc12363"/>
      <w:bookmarkStart w:id="72" w:name="_Toc444084291"/>
      <w:bookmarkStart w:id="73" w:name="_Toc31866"/>
      <w:bookmarkStart w:id="74" w:name="_Toc30114"/>
      <w:bookmarkStart w:id="75" w:name="_Toc26587"/>
      <w:bookmarkStart w:id="76" w:name="_Toc25324667"/>
      <w:bookmarkStart w:id="77" w:name="_Toc450840078"/>
      <w:r>
        <w:rPr>
          <w:rFonts w:hint="eastAsia" w:ascii="宋体" w:hAnsi="宋体" w:cs="宋体"/>
          <w:color w:val="auto"/>
          <w:sz w:val="24"/>
          <w:szCs w:val="24"/>
          <w:highlight w:val="none"/>
        </w:rPr>
        <w:t>6其他</w:t>
      </w:r>
      <w:bookmarkEnd w:id="67"/>
      <w:bookmarkEnd w:id="68"/>
      <w:bookmarkEnd w:id="69"/>
      <w:bookmarkEnd w:id="70"/>
      <w:bookmarkEnd w:id="71"/>
      <w:bookmarkEnd w:id="72"/>
      <w:bookmarkEnd w:id="73"/>
      <w:bookmarkEnd w:id="74"/>
      <w:bookmarkEnd w:id="75"/>
      <w:bookmarkEnd w:id="76"/>
      <w:bookmarkEnd w:id="77"/>
    </w:p>
    <w:p>
      <w:pPr>
        <w:pStyle w:val="4"/>
        <w:rPr>
          <w:rFonts w:ascii="宋体" w:hAnsi="宋体" w:cs="宋体"/>
          <w:color w:val="auto"/>
          <w:sz w:val="24"/>
          <w:szCs w:val="24"/>
          <w:highlight w:val="none"/>
        </w:rPr>
      </w:pPr>
      <w:r>
        <w:rPr>
          <w:rFonts w:hint="eastAsia" w:ascii="宋体" w:hAnsi="宋体" w:cs="宋体"/>
          <w:color w:val="auto"/>
          <w:sz w:val="24"/>
          <w:szCs w:val="24"/>
          <w:highlight w:val="none"/>
        </w:rPr>
        <w:t>6.1质疑</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6.1.1供应商认为</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文件、采购过程和中标、成交结果使自己的权益受到损害的，可以在知道或者应知其权益受到损害之日起7个工作日内，以书面形式向采购</w:t>
      </w:r>
      <w:r>
        <w:rPr>
          <w:rFonts w:hint="eastAsia" w:ascii="宋体" w:hAnsi="宋体" w:cs="宋体"/>
          <w:color w:val="auto"/>
          <w:sz w:val="24"/>
          <w:szCs w:val="24"/>
          <w:highlight w:val="none"/>
          <w:lang w:val="en-US" w:eastAsia="zh-CN"/>
        </w:rPr>
        <w:t>人</w:t>
      </w:r>
      <w:r>
        <w:rPr>
          <w:rFonts w:hint="eastAsia" w:ascii="宋体" w:hAnsi="宋体" w:cs="宋体"/>
          <w:color w:val="auto"/>
          <w:sz w:val="24"/>
          <w:szCs w:val="24"/>
          <w:highlight w:val="none"/>
        </w:rPr>
        <w:t>提出质疑，供应商应当在法定质疑期内一次性提出针对同一采购程序环节的质疑。上述供应商应知其权益受到损害之日，是指：</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（1）对可以质疑的</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文件提出质疑的，为收到</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文件之日或者</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文件公告期限届满</w:t>
      </w:r>
      <w:r>
        <w:rPr>
          <w:rFonts w:hint="eastAsia" w:ascii="宋体" w:hAnsi="宋体" w:cs="宋体"/>
          <w:color w:val="auto"/>
          <w:sz w:val="24"/>
          <w:szCs w:val="24"/>
          <w:highlight w:val="none"/>
          <w:lang w:val="en-US" w:eastAsia="zh-CN"/>
        </w:rPr>
        <w:t>前1</w:t>
      </w:r>
      <w:r>
        <w:rPr>
          <w:rFonts w:hint="eastAsia" w:ascii="宋体" w:hAnsi="宋体" w:cs="宋体"/>
          <w:color w:val="auto"/>
          <w:sz w:val="24"/>
          <w:szCs w:val="24"/>
          <w:highlight w:val="none"/>
        </w:rPr>
        <w:t>日；</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（2）对采购过程提出质疑的，为各采购程序环节结束之日；</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（3）对中标或者成交结果提出质疑的，为中标或者成交结果公告期限届满之日。</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6.1.2提出质疑的供应商（以下简称质疑供应商）应当是参与所质疑项目采购活动的供应商。</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6.1.3供应商为自然人的，应当由本人签字；供应商为法人或者其他组织的，应当由法定代表人、主要负责人，或者其授权代表签字或者盖章，并加盖公章。</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以联合体形式参加采购活动的，其投诉应当由组成联合体的所有供应商共同提出。</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6.1.4供应商提交的质疑书需一式三份，质疑书至少应包括下列主要内容：</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（一）供应商的姓名或者名称、地址、邮编、联系人及联系电话；</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（二）质疑项目的名称、编号；</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（三）具体、明确的质疑事项和与质疑事项相关的请求；</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（四）事实依据；</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（五）必要的法律依据；</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（六）提出质疑的日期。</w:t>
      </w:r>
    </w:p>
    <w:p>
      <w:pPr>
        <w:ind w:firstLine="42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rPr>
        <w:t>6.1.5</w:t>
      </w:r>
      <w:r>
        <w:rPr>
          <w:rFonts w:hint="eastAsia" w:ascii="宋体" w:hAnsi="宋体" w:cs="宋体"/>
          <w:color w:val="auto"/>
          <w:sz w:val="24"/>
          <w:szCs w:val="24"/>
          <w:highlight w:val="none"/>
          <w:shd w:val="clear" w:color="auto" w:fill="FFFFFF"/>
        </w:rPr>
        <w:t>采购人不得拒收质疑供应商在法定质疑期内发出的质疑函，应当在收到质疑函后7个工作日内作出答复，质疑答复的内容不得涉及商业秘密，并以书面形式通知被质疑供应商和其他有关供应商。</w:t>
      </w:r>
    </w:p>
    <w:p>
      <w:pPr>
        <w:pStyle w:val="4"/>
        <w:rPr>
          <w:rFonts w:ascii="宋体" w:hAnsi="宋体" w:cs="宋体"/>
          <w:color w:val="auto"/>
          <w:sz w:val="24"/>
          <w:szCs w:val="24"/>
          <w:highlight w:val="none"/>
        </w:rPr>
      </w:pPr>
      <w:r>
        <w:rPr>
          <w:rFonts w:hint="eastAsia" w:ascii="宋体" w:hAnsi="宋体" w:cs="宋体"/>
          <w:color w:val="auto"/>
          <w:sz w:val="24"/>
          <w:szCs w:val="24"/>
          <w:highlight w:val="none"/>
        </w:rPr>
        <w:t>6.2投诉</w:t>
      </w:r>
    </w:p>
    <w:p>
      <w:pPr>
        <w:ind w:firstLine="42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6.2.1质疑供应商对采购人答复不满意，或者采购人未在规定时间内作出答复的，可以在答复期满后15个工作日内向监督部门提起投诉。</w:t>
      </w:r>
    </w:p>
    <w:p>
      <w:pPr>
        <w:ind w:firstLine="42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6.2.2供应商投诉的事项不得超出已质疑事项的范围，但基于质疑答复内容提出的投诉事项除外。</w:t>
      </w:r>
    </w:p>
    <w:p>
      <w:pPr>
        <w:ind w:firstLine="42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6.2.3投诉人提起投诉应当符合下列条件：</w:t>
      </w:r>
    </w:p>
    <w:p>
      <w:pPr>
        <w:ind w:firstLine="42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（一）提起投诉前已依法进行质疑；</w:t>
      </w:r>
    </w:p>
    <w:p>
      <w:pPr>
        <w:ind w:firstLine="42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（二）投诉书内容符合本办法的规定；</w:t>
      </w:r>
    </w:p>
    <w:p>
      <w:pPr>
        <w:ind w:firstLine="42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（三）在投诉有效期限内提起投诉；</w:t>
      </w:r>
    </w:p>
    <w:p>
      <w:pPr>
        <w:ind w:firstLine="42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（四）同一投诉事项未经监管部门投诉处理；</w:t>
      </w:r>
    </w:p>
    <w:p>
      <w:pPr>
        <w:ind w:firstLine="42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（五）财政部规定的其他条件。</w:t>
      </w:r>
    </w:p>
    <w:p>
      <w:pPr>
        <w:ind w:firstLine="42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6.2.4投诉人有下列行为之一的，属于虚假、恶意投诉，由监管部门列入不良行为记录名单，禁止其1至3年内参加</w:t>
      </w:r>
      <w:r>
        <w:rPr>
          <w:rFonts w:hint="eastAsia" w:ascii="宋体" w:hAnsi="宋体" w:cs="宋体"/>
          <w:color w:val="auto"/>
          <w:sz w:val="24"/>
          <w:szCs w:val="24"/>
          <w:highlight w:val="none"/>
          <w:shd w:val="clear" w:color="auto" w:fill="FFFFFF"/>
          <w:lang w:val="en-US" w:eastAsia="zh-CN"/>
        </w:rPr>
        <w:t>本单位的</w:t>
      </w:r>
      <w:r>
        <w:rPr>
          <w:rFonts w:hint="eastAsia" w:ascii="宋体" w:hAnsi="宋体" w:cs="宋体"/>
          <w:color w:val="auto"/>
          <w:sz w:val="24"/>
          <w:szCs w:val="24"/>
          <w:highlight w:val="none"/>
          <w:shd w:val="clear" w:color="auto" w:fill="FFFFFF"/>
        </w:rPr>
        <w:t>采购活动：</w:t>
      </w:r>
    </w:p>
    <w:p>
      <w:pPr>
        <w:ind w:firstLine="42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（一）捏造事实；</w:t>
      </w:r>
    </w:p>
    <w:p>
      <w:pPr>
        <w:ind w:firstLine="42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（二）提供虚假材料；</w:t>
      </w:r>
    </w:p>
    <w:p>
      <w:pPr>
        <w:ind w:firstLine="420"/>
        <w:rPr>
          <w:rFonts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（三）以非法手段取得证明材料。证据来源的合法性存在明显疑问，投诉人无法证明其取得方式合法的，视为以非法手段取得证明材料。</w:t>
      </w:r>
    </w:p>
    <w:p>
      <w:pPr>
        <w:ind w:firstLine="420"/>
        <w:rPr>
          <w:rFonts w:ascii="宋体" w:hAnsi="宋体" w:cs="宋体"/>
          <w:color w:val="auto"/>
          <w:sz w:val="24"/>
          <w:szCs w:val="24"/>
          <w:highlight w:val="none"/>
          <w:shd w:val="clear" w:color="auto" w:fill="FFFFFF"/>
        </w:rPr>
        <w:sectPr>
          <w:headerReference r:id="rId3" w:type="default"/>
          <w:footerReference r:id="rId4" w:type="default"/>
          <w:footerReference r:id="rId5" w:type="even"/>
          <w:pgSz w:w="11907" w:h="16840"/>
          <w:pgMar w:top="1247" w:right="1304" w:bottom="1020" w:left="1304" w:header="720" w:footer="720" w:gutter="0"/>
          <w:pgNumType w:fmt="decimal"/>
          <w:cols w:space="720" w:num="1"/>
          <w:docGrid w:linePitch="286" w:charSpace="0"/>
        </w:sectPr>
      </w:pPr>
    </w:p>
    <w:bookmarkEnd w:id="19"/>
    <w:bookmarkEnd w:id="20"/>
    <w:bookmarkEnd w:id="21"/>
    <w:bookmarkEnd w:id="22"/>
    <w:bookmarkEnd w:id="23"/>
    <w:p>
      <w:pPr>
        <w:pStyle w:val="14"/>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210" w:leftChars="100" w:right="0" w:firstLine="420"/>
        <w:jc w:val="center"/>
        <w:textAlignment w:val="baseline"/>
        <w:rPr>
          <w:rFonts w:hint="eastAsia" w:ascii="宋体" w:hAnsi="宋体" w:eastAsia="宋体" w:cs="宋体"/>
          <w:b/>
          <w:bCs/>
          <w:color w:val="auto"/>
          <w:sz w:val="28"/>
          <w:szCs w:val="28"/>
          <w:highlight w:val="none"/>
        </w:rPr>
      </w:pPr>
      <w:bookmarkStart w:id="78" w:name="_Toc450840083"/>
      <w:bookmarkStart w:id="79" w:name="_Toc82338234"/>
      <w:bookmarkStart w:id="80" w:name="_Toc82873317"/>
      <w:bookmarkStart w:id="81" w:name="_Toc30943"/>
      <w:r>
        <w:rPr>
          <w:rFonts w:hint="eastAsia" w:ascii="宋体" w:hAnsi="宋体" w:eastAsia="宋体" w:cs="宋体"/>
          <w:b/>
          <w:bCs/>
          <w:color w:val="auto"/>
          <w:sz w:val="28"/>
          <w:szCs w:val="28"/>
          <w:highlight w:val="none"/>
        </w:rPr>
        <w:t>采购项目技术规范和服务要求</w:t>
      </w:r>
      <w:bookmarkEnd w:id="78"/>
      <w:bookmarkEnd w:id="79"/>
      <w:bookmarkEnd w:id="80"/>
      <w:bookmarkEnd w:id="81"/>
    </w:p>
    <w:p>
      <w:pPr>
        <w:pStyle w:val="1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bidi w:val="0"/>
        <w:spacing w:before="0" w:beforeAutospacing="0" w:after="0" w:afterAutospacing="0" w:line="435" w:lineRule="atLeast"/>
        <w:ind w:leftChars="100" w:right="0" w:rightChars="0"/>
        <w:jc w:val="both"/>
        <w:textAlignment w:val="baseline"/>
        <w:rPr>
          <w:rFonts w:hint="eastAsia" w:ascii="宋体" w:hAnsi="宋体" w:eastAsia="宋体" w:cs="宋体"/>
          <w:b/>
          <w:kern w:val="2"/>
          <w:sz w:val="24"/>
          <w:szCs w:val="24"/>
        </w:rPr>
      </w:pPr>
      <w:r>
        <w:rPr>
          <w:rFonts w:hint="eastAsia" w:ascii="宋体" w:hAnsi="宋体" w:eastAsia="宋体" w:cs="宋体"/>
          <w:b/>
          <w:sz w:val="24"/>
          <w:szCs w:val="24"/>
        </w:rPr>
        <w:t>一</w:t>
      </w:r>
      <w:r>
        <w:rPr>
          <w:rFonts w:hint="eastAsia" w:ascii="宋体" w:hAnsi="宋体" w:eastAsia="宋体" w:cs="宋体"/>
          <w:b/>
          <w:kern w:val="2"/>
          <w:sz w:val="24"/>
          <w:szCs w:val="24"/>
        </w:rPr>
        <w:t>、项目概况：</w:t>
      </w:r>
    </w:p>
    <w:p>
      <w:pPr>
        <w:keepNext w:val="0"/>
        <w:keepLines w:val="0"/>
        <w:pageBreakBefore w:val="0"/>
        <w:kinsoku/>
        <w:overflowPunct/>
        <w:topLinePunct w:val="0"/>
        <w:bidi w:val="0"/>
        <w:spacing w:line="360" w:lineRule="auto"/>
        <w:ind w:left="210" w:leftChars="100"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本次招标的服务内容是对</w:t>
      </w:r>
      <w:r>
        <w:rPr>
          <w:rFonts w:hint="eastAsia" w:ascii="宋体" w:hAnsi="宋体" w:eastAsia="宋体" w:cs="宋体"/>
          <w:sz w:val="24"/>
          <w:szCs w:val="24"/>
          <w:lang w:val="en-US" w:eastAsia="zh-CN"/>
        </w:rPr>
        <w:t>浙江</w:t>
      </w:r>
      <w:r>
        <w:rPr>
          <w:rFonts w:hint="eastAsia" w:ascii="宋体" w:hAnsi="宋体" w:eastAsia="宋体" w:cs="宋体"/>
          <w:sz w:val="24"/>
          <w:szCs w:val="24"/>
        </w:rPr>
        <w:t>康复</w:t>
      </w:r>
      <w:r>
        <w:rPr>
          <w:rFonts w:hint="eastAsia" w:ascii="宋体" w:hAnsi="宋体" w:eastAsia="宋体" w:cs="宋体"/>
          <w:sz w:val="24"/>
          <w:szCs w:val="24"/>
          <w:lang w:val="en-US" w:eastAsia="zh-CN"/>
        </w:rPr>
        <w:t>医疗</w:t>
      </w:r>
      <w:r>
        <w:rPr>
          <w:rFonts w:hint="eastAsia" w:ascii="宋体" w:hAnsi="宋体" w:eastAsia="宋体" w:cs="宋体"/>
          <w:sz w:val="24"/>
          <w:szCs w:val="24"/>
        </w:rPr>
        <w:t>中心的155个机械车位进行维护保养，服务期内确保设施正常运行。</w:t>
      </w:r>
    </w:p>
    <w:p>
      <w:pPr>
        <w:pStyle w:val="6"/>
        <w:keepNext w:val="0"/>
        <w:keepLines w:val="0"/>
        <w:pageBreakBefore w:val="0"/>
        <w:kinsoku/>
        <w:overflowPunct/>
        <w:topLinePunct w:val="0"/>
        <w:bidi w:val="0"/>
        <w:spacing w:line="360" w:lineRule="auto"/>
        <w:ind w:left="210" w:leftChars="100"/>
        <w:rPr>
          <w:rFonts w:hint="eastAsia" w:ascii="宋体" w:hAnsi="宋体" w:eastAsia="宋体" w:cs="宋体"/>
          <w:b/>
          <w:sz w:val="24"/>
          <w:szCs w:val="24"/>
        </w:rPr>
      </w:pPr>
      <w:r>
        <w:rPr>
          <w:rFonts w:hint="eastAsia" w:ascii="宋体" w:hAnsi="宋体" w:eastAsia="宋体" w:cs="宋体"/>
          <w:sz w:val="24"/>
          <w:szCs w:val="24"/>
          <w:lang w:val="en-US" w:eastAsia="zh-CN"/>
        </w:rPr>
        <w:t xml:space="preserve">   2、预算及采购方式：预算</w:t>
      </w:r>
      <w:r>
        <w:rPr>
          <w:rFonts w:hint="eastAsia" w:ascii="宋体" w:hAnsi="宋体" w:cs="宋体"/>
          <w:sz w:val="24"/>
          <w:szCs w:val="24"/>
          <w:lang w:val="en-US" w:eastAsia="zh-CN"/>
        </w:rPr>
        <w:t>9.</w:t>
      </w:r>
      <w:r>
        <w:rPr>
          <w:rFonts w:hint="eastAsia" w:ascii="宋体" w:hAnsi="宋体" w:eastAsia="宋体" w:cs="宋体"/>
          <w:sz w:val="24"/>
          <w:szCs w:val="24"/>
          <w:lang w:val="en-US" w:eastAsia="zh-CN"/>
        </w:rPr>
        <w:t>5万元，</w:t>
      </w:r>
      <w:r>
        <w:rPr>
          <w:rFonts w:hint="eastAsia" w:ascii="宋体" w:hAnsi="宋体" w:cs="宋体"/>
          <w:sz w:val="24"/>
          <w:szCs w:val="24"/>
          <w:lang w:val="en-US" w:eastAsia="zh-CN"/>
        </w:rPr>
        <w:t>服务期2年，采用竞争性磋商方式</w:t>
      </w:r>
      <w:r>
        <w:rPr>
          <w:rFonts w:hint="eastAsia" w:ascii="宋体" w:hAnsi="宋体" w:eastAsia="宋体" w:cs="宋体"/>
          <w:sz w:val="24"/>
          <w:szCs w:val="24"/>
          <w:lang w:val="en-US" w:eastAsia="zh-CN"/>
        </w:rPr>
        <w:t>。</w:t>
      </w:r>
      <w:r>
        <w:rPr>
          <w:rFonts w:hint="eastAsia" w:ascii="宋体" w:hAnsi="宋体" w:eastAsia="宋体" w:cs="宋体"/>
          <w:b/>
          <w:sz w:val="24"/>
          <w:szCs w:val="24"/>
        </w:rPr>
        <w:t>二、维保要求及说明：</w:t>
      </w:r>
    </w:p>
    <w:p>
      <w:pPr>
        <w:keepNext w:val="0"/>
        <w:keepLines w:val="0"/>
        <w:pageBreakBefore w:val="0"/>
        <w:kinsoku/>
        <w:overflowPunct/>
        <w:topLinePunct w:val="0"/>
        <w:bidi w:val="0"/>
        <w:spacing w:line="380" w:lineRule="exact"/>
        <w:ind w:left="210" w:leftChars="100"/>
        <w:rPr>
          <w:rFonts w:hint="eastAsia" w:ascii="宋体" w:hAnsi="宋体" w:eastAsia="宋体" w:cs="宋体"/>
          <w:b/>
          <w:snapToGrid w:val="0"/>
          <w:sz w:val="24"/>
          <w:szCs w:val="24"/>
        </w:rPr>
      </w:pPr>
      <w:r>
        <w:rPr>
          <w:rFonts w:hint="eastAsia" w:ascii="宋体" w:hAnsi="宋体" w:eastAsia="宋体" w:cs="宋体"/>
          <w:b/>
          <w:snapToGrid w:val="0"/>
          <w:sz w:val="24"/>
          <w:szCs w:val="24"/>
        </w:rPr>
        <w:t>1.每月检查项目</w:t>
      </w:r>
    </w:p>
    <w:p>
      <w:pPr>
        <w:keepNext w:val="0"/>
        <w:keepLines w:val="0"/>
        <w:pageBreakBefore w:val="0"/>
        <w:kinsoku/>
        <w:overflowPunct/>
        <w:topLinePunct w:val="0"/>
        <w:bidi w:val="0"/>
        <w:spacing w:line="380" w:lineRule="exact"/>
        <w:ind w:left="210" w:leftChars="100"/>
        <w:rPr>
          <w:rFonts w:hint="eastAsia" w:ascii="宋体" w:hAnsi="宋体" w:eastAsia="宋体" w:cs="宋体"/>
          <w:b/>
          <w:snapToGrid w:val="0"/>
          <w:sz w:val="24"/>
          <w:szCs w:val="24"/>
        </w:rPr>
      </w:pPr>
      <w:r>
        <w:rPr>
          <w:rFonts w:hint="eastAsia" w:ascii="宋体" w:hAnsi="宋体" w:eastAsia="宋体" w:cs="宋体"/>
          <w:b/>
          <w:snapToGrid w:val="0"/>
          <w:sz w:val="24"/>
          <w:szCs w:val="24"/>
        </w:rPr>
        <w:t>1.1升降驱动系统</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1.1.1检查升降驱动系统链轮</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1.1.2检查电动机和安装减速机的螺栓</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1.1.3检查固定升降链条梁上的螺栓</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1.1.4检查轴承座的螺栓</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1.1.5检查导链轮的变形、摩耗情况</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1.1.6检查传动链条伸长及变形.</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1.1.7检查减速机的油量</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1.1.8检查减速机的杂音和温度</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1.1.9检查电动机的杂音和温度</w:t>
      </w:r>
    </w:p>
    <w:p>
      <w:pPr>
        <w:keepNext w:val="0"/>
        <w:keepLines w:val="0"/>
        <w:pageBreakBefore w:val="0"/>
        <w:kinsoku/>
        <w:overflowPunct/>
        <w:topLinePunct w:val="0"/>
        <w:bidi w:val="0"/>
        <w:spacing w:line="380" w:lineRule="exact"/>
        <w:ind w:left="210" w:leftChars="100"/>
        <w:rPr>
          <w:rFonts w:hint="eastAsia" w:ascii="宋体" w:hAnsi="宋体" w:eastAsia="宋体" w:cs="宋体"/>
          <w:b/>
          <w:snapToGrid w:val="0"/>
          <w:sz w:val="24"/>
          <w:szCs w:val="24"/>
        </w:rPr>
      </w:pPr>
      <w:r>
        <w:rPr>
          <w:rFonts w:hint="eastAsia" w:ascii="宋体" w:hAnsi="宋体" w:eastAsia="宋体" w:cs="宋体"/>
          <w:b/>
          <w:snapToGrid w:val="0"/>
          <w:sz w:val="24"/>
          <w:szCs w:val="24"/>
        </w:rPr>
        <w:t>1.2升降链条</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1.2.1检查的升降链条伸长及变形</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1.2.2检查的升降链条润滑情况</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1.2.3检查载车板的安装升降链条的部分的螺栓</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1.2.4检查安装升降链条梁中链条的连接部分螺栓</w:t>
      </w:r>
    </w:p>
    <w:p>
      <w:pPr>
        <w:keepNext w:val="0"/>
        <w:keepLines w:val="0"/>
        <w:pageBreakBefore w:val="0"/>
        <w:kinsoku/>
        <w:overflowPunct/>
        <w:topLinePunct w:val="0"/>
        <w:bidi w:val="0"/>
        <w:spacing w:line="380" w:lineRule="exact"/>
        <w:ind w:left="210" w:leftChars="100"/>
        <w:rPr>
          <w:rFonts w:hint="eastAsia" w:ascii="宋体" w:hAnsi="宋体" w:eastAsia="宋体" w:cs="宋体"/>
          <w:b/>
          <w:snapToGrid w:val="0"/>
          <w:sz w:val="24"/>
          <w:szCs w:val="24"/>
        </w:rPr>
      </w:pPr>
      <w:r>
        <w:rPr>
          <w:rFonts w:hint="eastAsia" w:ascii="宋体" w:hAnsi="宋体" w:eastAsia="宋体" w:cs="宋体"/>
          <w:b/>
          <w:snapToGrid w:val="0"/>
          <w:sz w:val="24"/>
          <w:szCs w:val="24"/>
        </w:rPr>
        <w:t>1.3横移装置</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1.3.1检查减速机的油量</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1.3.2检查减速机的杂音，温度</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1.3.3检查电动机的杂音和温度</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1.3.4检查横移装置的传动链轮和链条</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1.3.5检查横移装置导轨和滚轮,</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1.3.6检查横移装置螺栓拧紧状态</w:t>
      </w:r>
    </w:p>
    <w:p>
      <w:pPr>
        <w:keepNext w:val="0"/>
        <w:keepLines w:val="0"/>
        <w:pageBreakBefore w:val="0"/>
        <w:kinsoku/>
        <w:overflowPunct/>
        <w:topLinePunct w:val="0"/>
        <w:bidi w:val="0"/>
        <w:spacing w:line="380" w:lineRule="exact"/>
        <w:ind w:left="210" w:leftChars="100"/>
        <w:rPr>
          <w:rFonts w:hint="eastAsia" w:ascii="宋体" w:hAnsi="宋体" w:eastAsia="宋体" w:cs="宋体"/>
          <w:b/>
          <w:snapToGrid w:val="0"/>
          <w:sz w:val="24"/>
          <w:szCs w:val="24"/>
        </w:rPr>
      </w:pPr>
      <w:r>
        <w:rPr>
          <w:rFonts w:hint="eastAsia" w:ascii="宋体" w:hAnsi="宋体" w:eastAsia="宋体" w:cs="宋体"/>
          <w:b/>
          <w:snapToGrid w:val="0"/>
          <w:sz w:val="24"/>
          <w:szCs w:val="24"/>
        </w:rPr>
        <w:t>1.4车位和导轨</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1.4.1检查车板梁上的固定螺栓</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1.4.2检查车板的变形和表面</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1.4.3检查导轨的变形及润滑状态</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1.4.4检查导轨的固定及接头螺栓的拧紧情况</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1.4.5检查车板是否水平</w:t>
      </w:r>
    </w:p>
    <w:p>
      <w:pPr>
        <w:keepNext w:val="0"/>
        <w:keepLines w:val="0"/>
        <w:pageBreakBefore w:val="0"/>
        <w:kinsoku/>
        <w:overflowPunct/>
        <w:topLinePunct w:val="0"/>
        <w:bidi w:val="0"/>
        <w:spacing w:line="380" w:lineRule="exact"/>
        <w:ind w:left="210" w:leftChars="100"/>
        <w:rPr>
          <w:rFonts w:hint="eastAsia" w:ascii="宋体" w:hAnsi="宋体" w:eastAsia="宋体" w:cs="宋体"/>
          <w:b/>
          <w:snapToGrid w:val="0"/>
          <w:sz w:val="24"/>
          <w:szCs w:val="24"/>
        </w:rPr>
      </w:pPr>
      <w:r>
        <w:rPr>
          <w:rFonts w:hint="eastAsia" w:ascii="宋体" w:hAnsi="宋体" w:eastAsia="宋体" w:cs="宋体"/>
          <w:b/>
          <w:snapToGrid w:val="0"/>
          <w:sz w:val="24"/>
          <w:szCs w:val="24"/>
        </w:rPr>
        <w:t>2.每六个月检查项目</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2.1检查传动系统中各连接端螺栓的拧紧情况</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2.2检查链条和钢丝绳的松弛情况,润滑情况,摩耗情况.</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2.3检查链轮的润滑情况, 摩耗情况.</w:t>
      </w:r>
    </w:p>
    <w:p>
      <w:pPr>
        <w:keepNext w:val="0"/>
        <w:keepLines w:val="0"/>
        <w:pageBreakBefore w:val="0"/>
        <w:kinsoku/>
        <w:overflowPunct/>
        <w:topLinePunct w:val="0"/>
        <w:bidi w:val="0"/>
        <w:spacing w:line="380" w:lineRule="exact"/>
        <w:ind w:left="210" w:leftChars="100"/>
        <w:rPr>
          <w:rFonts w:hint="eastAsia" w:ascii="宋体" w:hAnsi="宋体" w:eastAsia="宋体" w:cs="宋体"/>
          <w:b/>
          <w:snapToGrid w:val="0"/>
          <w:sz w:val="24"/>
          <w:szCs w:val="24"/>
        </w:rPr>
      </w:pPr>
      <w:r>
        <w:rPr>
          <w:rFonts w:hint="eastAsia" w:ascii="宋体" w:hAnsi="宋体" w:eastAsia="宋体" w:cs="宋体"/>
          <w:b/>
          <w:snapToGrid w:val="0"/>
          <w:sz w:val="24"/>
          <w:szCs w:val="24"/>
        </w:rPr>
        <w:t>3.每年检查项目</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3.1检查车库顶部周围及避雷针</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3.2检查主框架固定螺栓及接头螺栓拧紧情况</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snapToGrid w:val="0"/>
          <w:sz w:val="24"/>
          <w:szCs w:val="24"/>
        </w:rPr>
        <w:t>3.3检查车库油漆</w:t>
      </w:r>
    </w:p>
    <w:p>
      <w:pPr>
        <w:keepNext w:val="0"/>
        <w:keepLines w:val="0"/>
        <w:pageBreakBefore w:val="0"/>
        <w:kinsoku/>
        <w:overflowPunct/>
        <w:topLinePunct w:val="0"/>
        <w:bidi w:val="0"/>
        <w:spacing w:line="380" w:lineRule="exact"/>
        <w:ind w:left="210" w:leftChars="100"/>
        <w:rPr>
          <w:rFonts w:hint="eastAsia" w:ascii="宋体" w:hAnsi="宋体" w:eastAsia="宋体" w:cs="宋体"/>
          <w:b/>
          <w:snapToGrid w:val="0"/>
          <w:sz w:val="24"/>
          <w:szCs w:val="24"/>
        </w:rPr>
      </w:pPr>
      <w:r>
        <w:rPr>
          <w:rFonts w:hint="eastAsia" w:ascii="宋体" w:hAnsi="宋体" w:eastAsia="宋体" w:cs="宋体"/>
          <w:b/>
          <w:snapToGrid w:val="0"/>
          <w:sz w:val="24"/>
          <w:szCs w:val="24"/>
        </w:rPr>
        <w:t>4.每个月加油</w:t>
      </w:r>
    </w:p>
    <w:tbl>
      <w:tblPr>
        <w:tblStyle w:val="17"/>
        <w:tblW w:w="849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59"/>
        <w:gridCol w:w="1950"/>
        <w:gridCol w:w="975"/>
        <w:gridCol w:w="2391"/>
        <w:gridCol w:w="795"/>
        <w:gridCol w:w="162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759" w:type="dxa"/>
            <w:vAlign w:val="top"/>
          </w:tcPr>
          <w:p>
            <w:pPr>
              <w:keepNext w:val="0"/>
              <w:keepLines w:val="0"/>
              <w:pageBreakBefore w:val="0"/>
              <w:kinsoku/>
              <w:overflowPunct/>
              <w:topLinePunct w:val="0"/>
              <w:bidi w:val="0"/>
              <w:spacing w:line="380" w:lineRule="exact"/>
              <w:jc w:val="both"/>
              <w:rPr>
                <w:rFonts w:hint="eastAsia" w:ascii="宋体" w:hAnsi="宋体" w:eastAsia="宋体" w:cs="宋体"/>
                <w:b/>
                <w:snapToGrid w:val="0"/>
                <w:sz w:val="24"/>
                <w:szCs w:val="24"/>
              </w:rPr>
            </w:pPr>
            <w:r>
              <w:rPr>
                <w:rFonts w:hint="eastAsia" w:ascii="宋体" w:hAnsi="宋体" w:eastAsia="宋体" w:cs="宋体"/>
                <w:b/>
                <w:snapToGrid w:val="0"/>
                <w:sz w:val="24"/>
                <w:szCs w:val="24"/>
              </w:rPr>
              <w:t>序号</w:t>
            </w:r>
          </w:p>
        </w:tc>
        <w:tc>
          <w:tcPr>
            <w:tcW w:w="1950"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b/>
                <w:snapToGrid w:val="0"/>
                <w:sz w:val="24"/>
                <w:szCs w:val="24"/>
              </w:rPr>
            </w:pPr>
            <w:r>
              <w:rPr>
                <w:rFonts w:hint="eastAsia" w:ascii="宋体" w:hAnsi="宋体" w:eastAsia="宋体" w:cs="宋体"/>
                <w:b/>
                <w:snapToGrid w:val="0"/>
                <w:sz w:val="24"/>
                <w:szCs w:val="24"/>
              </w:rPr>
              <w:t>名称</w:t>
            </w:r>
          </w:p>
        </w:tc>
        <w:tc>
          <w:tcPr>
            <w:tcW w:w="975" w:type="dxa"/>
            <w:vAlign w:val="top"/>
          </w:tcPr>
          <w:p>
            <w:pPr>
              <w:keepNext w:val="0"/>
              <w:keepLines w:val="0"/>
              <w:pageBreakBefore w:val="0"/>
              <w:kinsoku/>
              <w:overflowPunct/>
              <w:topLinePunct w:val="0"/>
              <w:bidi w:val="0"/>
              <w:spacing w:line="380" w:lineRule="exact"/>
              <w:jc w:val="both"/>
              <w:rPr>
                <w:rFonts w:hint="eastAsia" w:ascii="宋体" w:hAnsi="宋体" w:eastAsia="宋体" w:cs="宋体"/>
                <w:b/>
                <w:snapToGrid w:val="0"/>
                <w:sz w:val="24"/>
                <w:szCs w:val="24"/>
              </w:rPr>
            </w:pPr>
            <w:r>
              <w:rPr>
                <w:rFonts w:hint="eastAsia" w:ascii="宋体" w:hAnsi="宋体" w:eastAsia="宋体" w:cs="宋体"/>
                <w:b/>
                <w:snapToGrid w:val="0"/>
                <w:sz w:val="24"/>
                <w:szCs w:val="24"/>
              </w:rPr>
              <w:t>加油处</w:t>
            </w:r>
          </w:p>
        </w:tc>
        <w:tc>
          <w:tcPr>
            <w:tcW w:w="2391"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b/>
                <w:snapToGrid w:val="0"/>
                <w:sz w:val="24"/>
                <w:szCs w:val="24"/>
              </w:rPr>
            </w:pPr>
            <w:r>
              <w:rPr>
                <w:rFonts w:hint="eastAsia" w:ascii="宋体" w:hAnsi="宋体" w:eastAsia="宋体" w:cs="宋体"/>
                <w:b/>
                <w:snapToGrid w:val="0"/>
                <w:sz w:val="24"/>
                <w:szCs w:val="24"/>
              </w:rPr>
              <w:t>油的种类</w:t>
            </w:r>
          </w:p>
        </w:tc>
        <w:tc>
          <w:tcPr>
            <w:tcW w:w="795" w:type="dxa"/>
            <w:vAlign w:val="top"/>
          </w:tcPr>
          <w:p>
            <w:pPr>
              <w:keepNext w:val="0"/>
              <w:keepLines w:val="0"/>
              <w:pageBreakBefore w:val="0"/>
              <w:kinsoku/>
              <w:overflowPunct/>
              <w:topLinePunct w:val="0"/>
              <w:bidi w:val="0"/>
              <w:spacing w:line="380" w:lineRule="exact"/>
              <w:jc w:val="both"/>
              <w:rPr>
                <w:rFonts w:hint="eastAsia" w:ascii="宋体" w:hAnsi="宋体" w:eastAsia="宋体" w:cs="宋体"/>
                <w:b/>
                <w:snapToGrid w:val="0"/>
                <w:sz w:val="24"/>
                <w:szCs w:val="24"/>
              </w:rPr>
            </w:pPr>
            <w:r>
              <w:rPr>
                <w:rFonts w:hint="eastAsia" w:ascii="宋体" w:hAnsi="宋体" w:eastAsia="宋体" w:cs="宋体"/>
                <w:b/>
                <w:snapToGrid w:val="0"/>
                <w:sz w:val="24"/>
                <w:szCs w:val="24"/>
              </w:rPr>
              <w:t>油量</w:t>
            </w:r>
          </w:p>
        </w:tc>
        <w:tc>
          <w:tcPr>
            <w:tcW w:w="1620"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b/>
                <w:snapToGrid w:val="0"/>
                <w:sz w:val="24"/>
                <w:szCs w:val="24"/>
              </w:rPr>
            </w:pPr>
            <w:r>
              <w:rPr>
                <w:rFonts w:hint="eastAsia" w:ascii="宋体" w:hAnsi="宋体" w:eastAsia="宋体" w:cs="宋体"/>
                <w:b/>
                <w:snapToGrid w:val="0"/>
                <w:sz w:val="24"/>
                <w:szCs w:val="24"/>
              </w:rPr>
              <w:t>加油</w:t>
            </w:r>
            <w:r>
              <w:rPr>
                <w:rFonts w:hint="eastAsia" w:ascii="宋体" w:hAnsi="宋体" w:cs="宋体"/>
                <w:b/>
                <w:snapToGrid w:val="0"/>
                <w:sz w:val="24"/>
                <w:szCs w:val="24"/>
                <w:lang w:eastAsia="zh-CN"/>
              </w:rPr>
              <w:t>、</w:t>
            </w:r>
            <w:r>
              <w:rPr>
                <w:rFonts w:hint="eastAsia" w:ascii="宋体" w:hAnsi="宋体" w:eastAsia="宋体" w:cs="宋体"/>
                <w:b/>
                <w:snapToGrid w:val="0"/>
                <w:sz w:val="24"/>
                <w:szCs w:val="24"/>
              </w:rPr>
              <w:t>方法</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759"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snapToGrid w:val="0"/>
                <w:sz w:val="24"/>
                <w:szCs w:val="24"/>
              </w:rPr>
            </w:pPr>
            <w:r>
              <w:rPr>
                <w:rFonts w:hint="eastAsia" w:ascii="宋体" w:hAnsi="宋体" w:eastAsia="宋体" w:cs="宋体"/>
                <w:snapToGrid w:val="0"/>
                <w:sz w:val="24"/>
                <w:szCs w:val="24"/>
              </w:rPr>
              <w:t>1</w:t>
            </w:r>
          </w:p>
        </w:tc>
        <w:tc>
          <w:tcPr>
            <w:tcW w:w="1950" w:type="dxa"/>
            <w:vAlign w:val="top"/>
          </w:tcPr>
          <w:p>
            <w:pPr>
              <w:keepNext w:val="0"/>
              <w:keepLines w:val="0"/>
              <w:pageBreakBefore w:val="0"/>
              <w:kinsoku/>
              <w:overflowPunct/>
              <w:topLinePunct w:val="0"/>
              <w:bidi w:val="0"/>
              <w:spacing w:line="380" w:lineRule="exact"/>
              <w:jc w:val="both"/>
              <w:rPr>
                <w:rFonts w:hint="eastAsia" w:ascii="宋体" w:hAnsi="宋体" w:eastAsia="宋体" w:cs="宋体"/>
                <w:snapToGrid w:val="0"/>
                <w:sz w:val="24"/>
                <w:szCs w:val="24"/>
              </w:rPr>
            </w:pPr>
            <w:r>
              <w:rPr>
                <w:rFonts w:hint="eastAsia" w:ascii="宋体" w:hAnsi="宋体" w:eastAsia="宋体" w:cs="宋体"/>
                <w:snapToGrid w:val="0"/>
                <w:sz w:val="24"/>
                <w:szCs w:val="24"/>
              </w:rPr>
              <w:t>升降、横移装置</w:t>
            </w:r>
          </w:p>
        </w:tc>
        <w:tc>
          <w:tcPr>
            <w:tcW w:w="975"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snapToGrid w:val="0"/>
                <w:sz w:val="24"/>
                <w:szCs w:val="24"/>
              </w:rPr>
            </w:pPr>
            <w:r>
              <w:rPr>
                <w:rFonts w:hint="eastAsia" w:ascii="宋体" w:hAnsi="宋体" w:eastAsia="宋体" w:cs="宋体"/>
                <w:snapToGrid w:val="0"/>
                <w:sz w:val="24"/>
                <w:szCs w:val="24"/>
              </w:rPr>
              <w:t>链条</w:t>
            </w:r>
          </w:p>
        </w:tc>
        <w:tc>
          <w:tcPr>
            <w:tcW w:w="2391" w:type="dxa"/>
            <w:vAlign w:val="top"/>
          </w:tcPr>
          <w:p>
            <w:pPr>
              <w:keepNext w:val="0"/>
              <w:keepLines w:val="0"/>
              <w:pageBreakBefore w:val="0"/>
              <w:kinsoku/>
              <w:overflowPunct/>
              <w:topLinePunct w:val="0"/>
              <w:bidi w:val="0"/>
              <w:spacing w:line="380" w:lineRule="exact"/>
              <w:jc w:val="both"/>
              <w:rPr>
                <w:rFonts w:hint="eastAsia" w:ascii="宋体" w:hAnsi="宋体" w:eastAsia="宋体" w:cs="宋体"/>
                <w:snapToGrid w:val="0"/>
                <w:sz w:val="24"/>
                <w:szCs w:val="24"/>
              </w:rPr>
            </w:pPr>
            <w:r>
              <w:rPr>
                <w:rFonts w:hint="eastAsia" w:ascii="宋体" w:hAnsi="宋体" w:eastAsia="宋体" w:cs="宋体"/>
                <w:snapToGrid w:val="0"/>
                <w:sz w:val="24"/>
                <w:szCs w:val="24"/>
              </w:rPr>
              <w:t>320普通开式齿轮油</w:t>
            </w:r>
          </w:p>
        </w:tc>
        <w:tc>
          <w:tcPr>
            <w:tcW w:w="795" w:type="dxa"/>
            <w:vAlign w:val="top"/>
          </w:tcPr>
          <w:p>
            <w:pPr>
              <w:keepNext w:val="0"/>
              <w:keepLines w:val="0"/>
              <w:pageBreakBefore w:val="0"/>
              <w:kinsoku/>
              <w:overflowPunct/>
              <w:topLinePunct w:val="0"/>
              <w:bidi w:val="0"/>
              <w:spacing w:line="380" w:lineRule="exact"/>
              <w:jc w:val="both"/>
              <w:rPr>
                <w:rFonts w:hint="eastAsia" w:ascii="宋体" w:hAnsi="宋体" w:eastAsia="宋体" w:cs="宋体"/>
                <w:snapToGrid w:val="0"/>
                <w:sz w:val="24"/>
                <w:szCs w:val="24"/>
              </w:rPr>
            </w:pPr>
            <w:r>
              <w:rPr>
                <w:rFonts w:hint="eastAsia" w:ascii="宋体" w:hAnsi="宋体" w:eastAsia="宋体" w:cs="宋体"/>
                <w:snapToGrid w:val="0"/>
                <w:sz w:val="24"/>
                <w:szCs w:val="24"/>
              </w:rPr>
              <w:t>适量</w:t>
            </w:r>
          </w:p>
        </w:tc>
        <w:tc>
          <w:tcPr>
            <w:tcW w:w="1620"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snapToGrid w:val="0"/>
                <w:sz w:val="24"/>
                <w:szCs w:val="24"/>
              </w:rPr>
            </w:pPr>
            <w:r>
              <w:rPr>
                <w:rFonts w:hint="eastAsia" w:ascii="宋体" w:hAnsi="宋体" w:eastAsia="宋体" w:cs="宋体"/>
                <w:snapToGrid w:val="0"/>
                <w:sz w:val="24"/>
                <w:szCs w:val="24"/>
              </w:rPr>
              <w:t>涂刷</w:t>
            </w:r>
          </w:p>
        </w:tc>
      </w:tr>
    </w:tbl>
    <w:p>
      <w:pPr>
        <w:keepNext w:val="0"/>
        <w:keepLines w:val="0"/>
        <w:pageBreakBefore w:val="0"/>
        <w:kinsoku/>
        <w:overflowPunct/>
        <w:topLinePunct w:val="0"/>
        <w:bidi w:val="0"/>
        <w:spacing w:line="380" w:lineRule="exact"/>
        <w:ind w:left="210" w:leftChars="100"/>
        <w:rPr>
          <w:rFonts w:hint="eastAsia" w:ascii="宋体" w:hAnsi="宋体" w:eastAsia="宋体" w:cs="宋体"/>
          <w:b/>
          <w:snapToGrid w:val="0"/>
          <w:sz w:val="24"/>
          <w:szCs w:val="24"/>
        </w:rPr>
      </w:pPr>
    </w:p>
    <w:p>
      <w:pPr>
        <w:keepNext w:val="0"/>
        <w:keepLines w:val="0"/>
        <w:pageBreakBefore w:val="0"/>
        <w:kinsoku/>
        <w:overflowPunct/>
        <w:topLinePunct w:val="0"/>
        <w:bidi w:val="0"/>
        <w:spacing w:line="380" w:lineRule="exact"/>
        <w:ind w:left="210" w:leftChars="100"/>
        <w:rPr>
          <w:rFonts w:hint="eastAsia" w:ascii="宋体" w:hAnsi="宋体" w:eastAsia="宋体" w:cs="宋体"/>
          <w:b/>
          <w:snapToGrid w:val="0"/>
          <w:sz w:val="24"/>
          <w:szCs w:val="24"/>
        </w:rPr>
      </w:pPr>
      <w:r>
        <w:rPr>
          <w:rFonts w:hint="eastAsia" w:ascii="宋体" w:hAnsi="宋体" w:eastAsia="宋体" w:cs="宋体"/>
          <w:b/>
          <w:snapToGrid w:val="0"/>
          <w:sz w:val="24"/>
          <w:szCs w:val="24"/>
        </w:rPr>
        <w:t>5.每三个月加油</w:t>
      </w:r>
    </w:p>
    <w:tbl>
      <w:tblPr>
        <w:tblStyle w:val="17"/>
        <w:tblW w:w="850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44"/>
        <w:gridCol w:w="1916"/>
        <w:gridCol w:w="1065"/>
        <w:gridCol w:w="2406"/>
        <w:gridCol w:w="850"/>
        <w:gridCol w:w="151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jc w:val="center"/>
        </w:trPr>
        <w:tc>
          <w:tcPr>
            <w:tcW w:w="744" w:type="dxa"/>
            <w:vAlign w:val="top"/>
          </w:tcPr>
          <w:p>
            <w:pPr>
              <w:keepNext w:val="0"/>
              <w:keepLines w:val="0"/>
              <w:pageBreakBefore w:val="0"/>
              <w:kinsoku/>
              <w:overflowPunct/>
              <w:topLinePunct w:val="0"/>
              <w:bidi w:val="0"/>
              <w:spacing w:line="380" w:lineRule="exact"/>
              <w:jc w:val="both"/>
              <w:rPr>
                <w:rFonts w:hint="eastAsia" w:ascii="宋体" w:hAnsi="宋体" w:eastAsia="宋体" w:cs="宋体"/>
                <w:b/>
                <w:snapToGrid w:val="0"/>
                <w:sz w:val="24"/>
                <w:szCs w:val="24"/>
              </w:rPr>
            </w:pPr>
            <w:r>
              <w:rPr>
                <w:rFonts w:hint="eastAsia" w:ascii="宋体" w:hAnsi="宋体" w:eastAsia="宋体" w:cs="宋体"/>
                <w:b/>
                <w:snapToGrid w:val="0"/>
                <w:sz w:val="24"/>
                <w:szCs w:val="24"/>
              </w:rPr>
              <w:t>序号</w:t>
            </w:r>
          </w:p>
        </w:tc>
        <w:tc>
          <w:tcPr>
            <w:tcW w:w="1916"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b/>
                <w:snapToGrid w:val="0"/>
                <w:sz w:val="24"/>
                <w:szCs w:val="24"/>
              </w:rPr>
            </w:pPr>
            <w:r>
              <w:rPr>
                <w:rFonts w:hint="eastAsia" w:ascii="宋体" w:hAnsi="宋体" w:eastAsia="宋体" w:cs="宋体"/>
                <w:b/>
                <w:snapToGrid w:val="0"/>
                <w:sz w:val="24"/>
                <w:szCs w:val="24"/>
              </w:rPr>
              <w:t>名称</w:t>
            </w:r>
          </w:p>
        </w:tc>
        <w:tc>
          <w:tcPr>
            <w:tcW w:w="1065" w:type="dxa"/>
            <w:vAlign w:val="top"/>
          </w:tcPr>
          <w:p>
            <w:pPr>
              <w:keepNext w:val="0"/>
              <w:keepLines w:val="0"/>
              <w:pageBreakBefore w:val="0"/>
              <w:kinsoku/>
              <w:overflowPunct/>
              <w:topLinePunct w:val="0"/>
              <w:bidi w:val="0"/>
              <w:spacing w:line="380" w:lineRule="exact"/>
              <w:jc w:val="both"/>
              <w:rPr>
                <w:rFonts w:hint="eastAsia" w:ascii="宋体" w:hAnsi="宋体" w:eastAsia="宋体" w:cs="宋体"/>
                <w:b/>
                <w:snapToGrid w:val="0"/>
                <w:sz w:val="24"/>
                <w:szCs w:val="24"/>
              </w:rPr>
            </w:pPr>
            <w:r>
              <w:rPr>
                <w:rFonts w:hint="eastAsia" w:ascii="宋体" w:hAnsi="宋体" w:eastAsia="宋体" w:cs="宋体"/>
                <w:b/>
                <w:snapToGrid w:val="0"/>
                <w:sz w:val="24"/>
                <w:szCs w:val="24"/>
              </w:rPr>
              <w:t>加油处</w:t>
            </w:r>
          </w:p>
        </w:tc>
        <w:tc>
          <w:tcPr>
            <w:tcW w:w="2406"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b/>
                <w:snapToGrid w:val="0"/>
                <w:sz w:val="24"/>
                <w:szCs w:val="24"/>
              </w:rPr>
            </w:pPr>
            <w:r>
              <w:rPr>
                <w:rFonts w:hint="eastAsia" w:ascii="宋体" w:hAnsi="宋体" w:eastAsia="宋体" w:cs="宋体"/>
                <w:b/>
                <w:snapToGrid w:val="0"/>
                <w:sz w:val="24"/>
                <w:szCs w:val="24"/>
              </w:rPr>
              <w:t>油的种类</w:t>
            </w:r>
          </w:p>
        </w:tc>
        <w:tc>
          <w:tcPr>
            <w:tcW w:w="850" w:type="dxa"/>
            <w:vAlign w:val="top"/>
          </w:tcPr>
          <w:p>
            <w:pPr>
              <w:keepNext w:val="0"/>
              <w:keepLines w:val="0"/>
              <w:pageBreakBefore w:val="0"/>
              <w:kinsoku/>
              <w:overflowPunct/>
              <w:topLinePunct w:val="0"/>
              <w:bidi w:val="0"/>
              <w:spacing w:line="380" w:lineRule="exact"/>
              <w:jc w:val="both"/>
              <w:rPr>
                <w:rFonts w:hint="eastAsia" w:ascii="宋体" w:hAnsi="宋体" w:eastAsia="宋体" w:cs="宋体"/>
                <w:b/>
                <w:snapToGrid w:val="0"/>
                <w:sz w:val="24"/>
                <w:szCs w:val="24"/>
              </w:rPr>
            </w:pPr>
            <w:r>
              <w:rPr>
                <w:rFonts w:hint="eastAsia" w:ascii="宋体" w:hAnsi="宋体" w:eastAsia="宋体" w:cs="宋体"/>
                <w:b/>
                <w:snapToGrid w:val="0"/>
                <w:sz w:val="24"/>
                <w:szCs w:val="24"/>
              </w:rPr>
              <w:t>油量</w:t>
            </w:r>
          </w:p>
        </w:tc>
        <w:tc>
          <w:tcPr>
            <w:tcW w:w="1519"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b/>
                <w:snapToGrid w:val="0"/>
                <w:sz w:val="24"/>
                <w:szCs w:val="24"/>
              </w:rPr>
            </w:pPr>
            <w:r>
              <w:rPr>
                <w:rFonts w:hint="eastAsia" w:ascii="宋体" w:hAnsi="宋体" w:eastAsia="宋体" w:cs="宋体"/>
                <w:b/>
                <w:snapToGrid w:val="0"/>
                <w:sz w:val="24"/>
                <w:szCs w:val="24"/>
              </w:rPr>
              <w:t>加油方法</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jc w:val="center"/>
        </w:trPr>
        <w:tc>
          <w:tcPr>
            <w:tcW w:w="744"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snapToGrid w:val="0"/>
                <w:sz w:val="24"/>
                <w:szCs w:val="24"/>
              </w:rPr>
            </w:pPr>
            <w:r>
              <w:rPr>
                <w:rFonts w:hint="eastAsia" w:ascii="宋体" w:hAnsi="宋体" w:eastAsia="宋体" w:cs="宋体"/>
                <w:snapToGrid w:val="0"/>
                <w:sz w:val="24"/>
                <w:szCs w:val="24"/>
              </w:rPr>
              <w:t>1</w:t>
            </w:r>
          </w:p>
        </w:tc>
        <w:tc>
          <w:tcPr>
            <w:tcW w:w="1916"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snapToGrid w:val="0"/>
                <w:sz w:val="24"/>
                <w:szCs w:val="24"/>
              </w:rPr>
            </w:pPr>
            <w:r>
              <w:rPr>
                <w:rFonts w:hint="eastAsia" w:ascii="宋体" w:hAnsi="宋体" w:eastAsia="宋体" w:cs="宋体"/>
                <w:snapToGrid w:val="0"/>
                <w:sz w:val="24"/>
                <w:szCs w:val="24"/>
              </w:rPr>
              <w:t>升降减速机</w:t>
            </w:r>
          </w:p>
        </w:tc>
        <w:tc>
          <w:tcPr>
            <w:tcW w:w="1065" w:type="dxa"/>
            <w:vAlign w:val="top"/>
          </w:tcPr>
          <w:p>
            <w:pPr>
              <w:keepNext w:val="0"/>
              <w:keepLines w:val="0"/>
              <w:pageBreakBefore w:val="0"/>
              <w:kinsoku/>
              <w:overflowPunct/>
              <w:topLinePunct w:val="0"/>
              <w:bidi w:val="0"/>
              <w:spacing w:line="380" w:lineRule="exact"/>
              <w:jc w:val="both"/>
              <w:rPr>
                <w:rFonts w:hint="eastAsia" w:ascii="宋体" w:hAnsi="宋体" w:eastAsia="宋体" w:cs="宋体"/>
                <w:snapToGrid w:val="0"/>
                <w:sz w:val="24"/>
                <w:szCs w:val="24"/>
              </w:rPr>
            </w:pPr>
            <w:r>
              <w:rPr>
                <w:rFonts w:hint="eastAsia" w:ascii="宋体" w:hAnsi="宋体" w:eastAsia="宋体" w:cs="宋体"/>
                <w:snapToGrid w:val="0"/>
                <w:sz w:val="24"/>
                <w:szCs w:val="24"/>
              </w:rPr>
              <w:t>减速机</w:t>
            </w:r>
          </w:p>
        </w:tc>
        <w:tc>
          <w:tcPr>
            <w:tcW w:w="2406"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snapToGrid w:val="0"/>
                <w:sz w:val="24"/>
                <w:szCs w:val="24"/>
              </w:rPr>
            </w:pPr>
            <w:r>
              <w:rPr>
                <w:rFonts w:hint="eastAsia" w:ascii="宋体" w:hAnsi="宋体" w:eastAsia="宋体" w:cs="宋体"/>
                <w:snapToGrid w:val="0"/>
                <w:sz w:val="24"/>
                <w:szCs w:val="24"/>
              </w:rPr>
              <w:t>4403号合成齿轮油</w:t>
            </w:r>
          </w:p>
        </w:tc>
        <w:tc>
          <w:tcPr>
            <w:tcW w:w="850" w:type="dxa"/>
            <w:vAlign w:val="top"/>
          </w:tcPr>
          <w:p>
            <w:pPr>
              <w:keepNext w:val="0"/>
              <w:keepLines w:val="0"/>
              <w:pageBreakBefore w:val="0"/>
              <w:kinsoku/>
              <w:overflowPunct/>
              <w:topLinePunct w:val="0"/>
              <w:bidi w:val="0"/>
              <w:spacing w:line="380" w:lineRule="exact"/>
              <w:jc w:val="both"/>
              <w:rPr>
                <w:rFonts w:hint="eastAsia" w:ascii="宋体" w:hAnsi="宋体" w:eastAsia="宋体" w:cs="宋体"/>
                <w:snapToGrid w:val="0"/>
                <w:sz w:val="24"/>
                <w:szCs w:val="24"/>
              </w:rPr>
            </w:pPr>
            <w:r>
              <w:rPr>
                <w:rFonts w:hint="eastAsia" w:ascii="宋体" w:hAnsi="宋体" w:eastAsia="宋体" w:cs="宋体"/>
                <w:snapToGrid w:val="0"/>
                <w:sz w:val="24"/>
                <w:szCs w:val="24"/>
              </w:rPr>
              <w:t>适量</w:t>
            </w:r>
          </w:p>
        </w:tc>
        <w:tc>
          <w:tcPr>
            <w:tcW w:w="1519"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snapToGrid w:val="0"/>
                <w:sz w:val="24"/>
                <w:szCs w:val="24"/>
              </w:rPr>
            </w:pPr>
            <w:r>
              <w:rPr>
                <w:rFonts w:hint="eastAsia" w:ascii="宋体" w:hAnsi="宋体" w:eastAsia="宋体" w:cs="宋体"/>
                <w:snapToGrid w:val="0"/>
                <w:sz w:val="24"/>
                <w:szCs w:val="24"/>
              </w:rPr>
              <w:t>注入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645" w:hRule="atLeast"/>
          <w:jc w:val="center"/>
        </w:trPr>
        <w:tc>
          <w:tcPr>
            <w:tcW w:w="744"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snapToGrid w:val="0"/>
                <w:sz w:val="24"/>
                <w:szCs w:val="24"/>
              </w:rPr>
            </w:pPr>
            <w:r>
              <w:rPr>
                <w:rFonts w:hint="eastAsia" w:ascii="宋体" w:hAnsi="宋体" w:eastAsia="宋体" w:cs="宋体"/>
                <w:snapToGrid w:val="0"/>
                <w:sz w:val="24"/>
                <w:szCs w:val="24"/>
              </w:rPr>
              <w:t>2</w:t>
            </w:r>
          </w:p>
        </w:tc>
        <w:tc>
          <w:tcPr>
            <w:tcW w:w="1916"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snapToGrid w:val="0"/>
                <w:sz w:val="24"/>
                <w:szCs w:val="24"/>
              </w:rPr>
            </w:pPr>
            <w:r>
              <w:rPr>
                <w:rFonts w:hint="eastAsia" w:ascii="宋体" w:hAnsi="宋体" w:eastAsia="宋体" w:cs="宋体"/>
                <w:snapToGrid w:val="0"/>
                <w:sz w:val="24"/>
                <w:szCs w:val="24"/>
              </w:rPr>
              <w:t>升降横移装置</w:t>
            </w:r>
          </w:p>
        </w:tc>
        <w:tc>
          <w:tcPr>
            <w:tcW w:w="1065" w:type="dxa"/>
            <w:vAlign w:val="top"/>
          </w:tcPr>
          <w:p>
            <w:pPr>
              <w:keepNext w:val="0"/>
              <w:keepLines w:val="0"/>
              <w:pageBreakBefore w:val="0"/>
              <w:kinsoku/>
              <w:overflowPunct/>
              <w:topLinePunct w:val="0"/>
              <w:bidi w:val="0"/>
              <w:spacing w:line="380" w:lineRule="exact"/>
              <w:jc w:val="both"/>
              <w:rPr>
                <w:rFonts w:hint="eastAsia" w:ascii="宋体" w:hAnsi="宋体" w:eastAsia="宋体" w:cs="宋体"/>
                <w:snapToGrid w:val="0"/>
                <w:sz w:val="24"/>
                <w:szCs w:val="24"/>
              </w:rPr>
            </w:pPr>
            <w:r>
              <w:rPr>
                <w:rFonts w:hint="eastAsia" w:ascii="宋体" w:hAnsi="宋体" w:eastAsia="宋体" w:cs="宋体"/>
                <w:snapToGrid w:val="0"/>
                <w:sz w:val="24"/>
                <w:szCs w:val="24"/>
              </w:rPr>
              <w:t>链轮、导向轮轴承中间轴的承轴部</w:t>
            </w:r>
          </w:p>
        </w:tc>
        <w:tc>
          <w:tcPr>
            <w:tcW w:w="2406" w:type="dxa"/>
            <w:tcBorders>
              <w:bottom w:val="single" w:color="auto" w:sz="6" w:space="0"/>
            </w:tcBorders>
            <w:vAlign w:val="top"/>
          </w:tcPr>
          <w:p>
            <w:pPr>
              <w:keepNext w:val="0"/>
              <w:keepLines w:val="0"/>
              <w:pageBreakBefore w:val="0"/>
              <w:kinsoku/>
              <w:overflowPunct/>
              <w:topLinePunct w:val="0"/>
              <w:bidi w:val="0"/>
              <w:spacing w:line="380" w:lineRule="exact"/>
              <w:jc w:val="left"/>
              <w:rPr>
                <w:rFonts w:hint="eastAsia" w:ascii="宋体" w:hAnsi="宋体" w:eastAsia="宋体" w:cs="宋体"/>
                <w:snapToGrid w:val="0"/>
                <w:sz w:val="24"/>
                <w:szCs w:val="24"/>
              </w:rPr>
            </w:pPr>
            <w:r>
              <w:rPr>
                <w:rFonts w:hint="eastAsia" w:ascii="宋体" w:hAnsi="宋体" w:eastAsia="宋体" w:cs="宋体"/>
                <w:snapToGrid w:val="0"/>
                <w:sz w:val="24"/>
                <w:szCs w:val="24"/>
              </w:rPr>
              <w:t>320普通开式齿轮油</w:t>
            </w:r>
          </w:p>
        </w:tc>
        <w:tc>
          <w:tcPr>
            <w:tcW w:w="850" w:type="dxa"/>
            <w:vAlign w:val="top"/>
          </w:tcPr>
          <w:p>
            <w:pPr>
              <w:keepNext w:val="0"/>
              <w:keepLines w:val="0"/>
              <w:pageBreakBefore w:val="0"/>
              <w:kinsoku/>
              <w:overflowPunct/>
              <w:topLinePunct w:val="0"/>
              <w:bidi w:val="0"/>
              <w:spacing w:line="380" w:lineRule="exact"/>
              <w:jc w:val="both"/>
              <w:rPr>
                <w:rFonts w:hint="eastAsia" w:ascii="宋体" w:hAnsi="宋体" w:eastAsia="宋体" w:cs="宋体"/>
                <w:snapToGrid w:val="0"/>
                <w:sz w:val="24"/>
                <w:szCs w:val="24"/>
              </w:rPr>
            </w:pPr>
            <w:r>
              <w:rPr>
                <w:rFonts w:hint="eastAsia" w:ascii="宋体" w:hAnsi="宋体" w:eastAsia="宋体" w:cs="宋体"/>
                <w:snapToGrid w:val="0"/>
                <w:sz w:val="24"/>
                <w:szCs w:val="24"/>
              </w:rPr>
              <w:t>适量</w:t>
            </w:r>
          </w:p>
        </w:tc>
        <w:tc>
          <w:tcPr>
            <w:tcW w:w="1519"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snapToGrid w:val="0"/>
                <w:sz w:val="24"/>
                <w:szCs w:val="24"/>
              </w:rPr>
            </w:pPr>
            <w:r>
              <w:rPr>
                <w:rFonts w:hint="eastAsia" w:ascii="宋体" w:hAnsi="宋体" w:eastAsia="宋体" w:cs="宋体"/>
                <w:snapToGrid w:val="0"/>
                <w:sz w:val="24"/>
                <w:szCs w:val="24"/>
              </w:rPr>
              <w:t>涂刷注入</w:t>
            </w:r>
          </w:p>
        </w:tc>
      </w:tr>
    </w:tbl>
    <w:p>
      <w:pPr>
        <w:keepNext w:val="0"/>
        <w:keepLines w:val="0"/>
        <w:pageBreakBefore w:val="0"/>
        <w:kinsoku/>
        <w:overflowPunct/>
        <w:topLinePunct w:val="0"/>
        <w:bidi w:val="0"/>
        <w:spacing w:line="380" w:lineRule="exact"/>
        <w:ind w:left="210" w:leftChars="100" w:firstLine="480" w:firstLineChars="200"/>
        <w:rPr>
          <w:rFonts w:hint="eastAsia" w:ascii="宋体" w:hAnsi="宋体" w:eastAsia="宋体" w:cs="宋体"/>
          <w:snapToGrid w:val="0"/>
          <w:sz w:val="24"/>
          <w:szCs w:val="24"/>
        </w:rPr>
      </w:pPr>
    </w:p>
    <w:p>
      <w:pPr>
        <w:keepNext w:val="0"/>
        <w:keepLines w:val="0"/>
        <w:pageBreakBefore w:val="0"/>
        <w:kinsoku/>
        <w:overflowPunct/>
        <w:topLinePunct w:val="0"/>
        <w:bidi w:val="0"/>
        <w:spacing w:line="380" w:lineRule="exact"/>
        <w:ind w:left="210" w:leftChars="100"/>
        <w:rPr>
          <w:rFonts w:hint="eastAsia" w:ascii="宋体" w:hAnsi="宋体" w:eastAsia="宋体" w:cs="宋体"/>
          <w:b/>
          <w:snapToGrid w:val="0"/>
          <w:sz w:val="24"/>
          <w:szCs w:val="24"/>
        </w:rPr>
      </w:pPr>
      <w:r>
        <w:rPr>
          <w:rFonts w:hint="eastAsia" w:ascii="宋体" w:hAnsi="宋体" w:eastAsia="宋体" w:cs="宋体"/>
          <w:b/>
          <w:snapToGrid w:val="0"/>
          <w:sz w:val="24"/>
          <w:szCs w:val="24"/>
        </w:rPr>
        <w:t>6.每六个月加油</w:t>
      </w:r>
    </w:p>
    <w:tbl>
      <w:tblPr>
        <w:tblStyle w:val="17"/>
        <w:tblW w:w="8449" w:type="dxa"/>
        <w:jc w:val="center"/>
        <w:tblInd w:w="-23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15"/>
        <w:gridCol w:w="1950"/>
        <w:gridCol w:w="1080"/>
        <w:gridCol w:w="2536"/>
        <w:gridCol w:w="816"/>
        <w:gridCol w:w="135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715" w:type="dxa"/>
            <w:vAlign w:val="top"/>
          </w:tcPr>
          <w:p>
            <w:pPr>
              <w:keepNext w:val="0"/>
              <w:keepLines w:val="0"/>
              <w:pageBreakBefore w:val="0"/>
              <w:kinsoku/>
              <w:overflowPunct/>
              <w:topLinePunct w:val="0"/>
              <w:bidi w:val="0"/>
              <w:spacing w:line="380" w:lineRule="exact"/>
              <w:jc w:val="both"/>
              <w:rPr>
                <w:rFonts w:hint="eastAsia" w:ascii="宋体" w:hAnsi="宋体" w:eastAsia="宋体" w:cs="宋体"/>
                <w:b/>
                <w:snapToGrid w:val="0"/>
                <w:sz w:val="24"/>
                <w:szCs w:val="24"/>
              </w:rPr>
            </w:pPr>
            <w:r>
              <w:rPr>
                <w:rFonts w:hint="eastAsia" w:ascii="宋体" w:hAnsi="宋体" w:eastAsia="宋体" w:cs="宋体"/>
                <w:b/>
                <w:snapToGrid w:val="0"/>
                <w:sz w:val="24"/>
                <w:szCs w:val="24"/>
              </w:rPr>
              <w:t>序号</w:t>
            </w:r>
          </w:p>
        </w:tc>
        <w:tc>
          <w:tcPr>
            <w:tcW w:w="1950"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b/>
                <w:snapToGrid w:val="0"/>
                <w:sz w:val="24"/>
                <w:szCs w:val="24"/>
              </w:rPr>
            </w:pPr>
            <w:r>
              <w:rPr>
                <w:rFonts w:hint="eastAsia" w:ascii="宋体" w:hAnsi="宋体" w:eastAsia="宋体" w:cs="宋体"/>
                <w:b/>
                <w:snapToGrid w:val="0"/>
                <w:sz w:val="24"/>
                <w:szCs w:val="24"/>
              </w:rPr>
              <w:t>名称</w:t>
            </w:r>
          </w:p>
        </w:tc>
        <w:tc>
          <w:tcPr>
            <w:tcW w:w="1080" w:type="dxa"/>
            <w:vAlign w:val="top"/>
          </w:tcPr>
          <w:p>
            <w:pPr>
              <w:keepNext w:val="0"/>
              <w:keepLines w:val="0"/>
              <w:pageBreakBefore w:val="0"/>
              <w:kinsoku/>
              <w:overflowPunct/>
              <w:topLinePunct w:val="0"/>
              <w:bidi w:val="0"/>
              <w:spacing w:line="380" w:lineRule="exact"/>
              <w:jc w:val="both"/>
              <w:rPr>
                <w:rFonts w:hint="eastAsia" w:ascii="宋体" w:hAnsi="宋体" w:eastAsia="宋体" w:cs="宋体"/>
                <w:b/>
                <w:snapToGrid w:val="0"/>
                <w:sz w:val="24"/>
                <w:szCs w:val="24"/>
              </w:rPr>
            </w:pPr>
            <w:r>
              <w:rPr>
                <w:rFonts w:hint="eastAsia" w:ascii="宋体" w:hAnsi="宋体" w:eastAsia="宋体" w:cs="宋体"/>
                <w:b/>
                <w:snapToGrid w:val="0"/>
                <w:sz w:val="24"/>
                <w:szCs w:val="24"/>
              </w:rPr>
              <w:t>加油处</w:t>
            </w:r>
          </w:p>
        </w:tc>
        <w:tc>
          <w:tcPr>
            <w:tcW w:w="2536"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b/>
                <w:snapToGrid w:val="0"/>
                <w:sz w:val="24"/>
                <w:szCs w:val="24"/>
              </w:rPr>
            </w:pPr>
            <w:r>
              <w:rPr>
                <w:rFonts w:hint="eastAsia" w:ascii="宋体" w:hAnsi="宋体" w:eastAsia="宋体" w:cs="宋体"/>
                <w:b/>
                <w:snapToGrid w:val="0"/>
                <w:sz w:val="24"/>
                <w:szCs w:val="24"/>
              </w:rPr>
              <w:t>油的种类</w:t>
            </w:r>
          </w:p>
        </w:tc>
        <w:tc>
          <w:tcPr>
            <w:tcW w:w="816" w:type="dxa"/>
            <w:vAlign w:val="top"/>
          </w:tcPr>
          <w:p>
            <w:pPr>
              <w:keepNext w:val="0"/>
              <w:keepLines w:val="0"/>
              <w:pageBreakBefore w:val="0"/>
              <w:kinsoku/>
              <w:overflowPunct/>
              <w:topLinePunct w:val="0"/>
              <w:bidi w:val="0"/>
              <w:spacing w:line="380" w:lineRule="exact"/>
              <w:jc w:val="both"/>
              <w:rPr>
                <w:rFonts w:hint="eastAsia" w:ascii="宋体" w:hAnsi="宋体" w:eastAsia="宋体" w:cs="宋体"/>
                <w:b/>
                <w:snapToGrid w:val="0"/>
                <w:sz w:val="24"/>
                <w:szCs w:val="24"/>
              </w:rPr>
            </w:pPr>
            <w:r>
              <w:rPr>
                <w:rFonts w:hint="eastAsia" w:ascii="宋体" w:hAnsi="宋体" w:eastAsia="宋体" w:cs="宋体"/>
                <w:b/>
                <w:snapToGrid w:val="0"/>
                <w:sz w:val="24"/>
                <w:szCs w:val="24"/>
              </w:rPr>
              <w:t>油量</w:t>
            </w:r>
          </w:p>
        </w:tc>
        <w:tc>
          <w:tcPr>
            <w:tcW w:w="1352" w:type="dxa"/>
            <w:vAlign w:val="top"/>
          </w:tcPr>
          <w:p>
            <w:pPr>
              <w:keepNext w:val="0"/>
              <w:keepLines w:val="0"/>
              <w:pageBreakBefore w:val="0"/>
              <w:kinsoku/>
              <w:overflowPunct/>
              <w:topLinePunct w:val="0"/>
              <w:bidi w:val="0"/>
              <w:spacing w:line="380" w:lineRule="exact"/>
              <w:jc w:val="both"/>
              <w:rPr>
                <w:rFonts w:hint="eastAsia" w:ascii="宋体" w:hAnsi="宋体" w:eastAsia="宋体" w:cs="宋体"/>
                <w:b/>
                <w:snapToGrid w:val="0"/>
                <w:sz w:val="24"/>
                <w:szCs w:val="24"/>
              </w:rPr>
            </w:pPr>
            <w:r>
              <w:rPr>
                <w:rFonts w:hint="eastAsia" w:ascii="宋体" w:hAnsi="宋体" w:eastAsia="宋体" w:cs="宋体"/>
                <w:b/>
                <w:snapToGrid w:val="0"/>
                <w:sz w:val="24"/>
                <w:szCs w:val="24"/>
              </w:rPr>
              <w:t>加油方法</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715"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snapToGrid w:val="0"/>
                <w:sz w:val="24"/>
                <w:szCs w:val="24"/>
              </w:rPr>
            </w:pPr>
            <w:r>
              <w:rPr>
                <w:rFonts w:hint="eastAsia" w:ascii="宋体" w:hAnsi="宋体" w:eastAsia="宋体" w:cs="宋体"/>
                <w:snapToGrid w:val="0"/>
                <w:sz w:val="24"/>
                <w:szCs w:val="24"/>
              </w:rPr>
              <w:t>1</w:t>
            </w:r>
          </w:p>
        </w:tc>
        <w:tc>
          <w:tcPr>
            <w:tcW w:w="1950" w:type="dxa"/>
            <w:vAlign w:val="top"/>
          </w:tcPr>
          <w:p>
            <w:pPr>
              <w:keepNext w:val="0"/>
              <w:keepLines w:val="0"/>
              <w:pageBreakBefore w:val="0"/>
              <w:kinsoku/>
              <w:overflowPunct/>
              <w:topLinePunct w:val="0"/>
              <w:bidi w:val="0"/>
              <w:spacing w:line="380" w:lineRule="exact"/>
              <w:jc w:val="both"/>
              <w:rPr>
                <w:rFonts w:hint="eastAsia" w:ascii="宋体" w:hAnsi="宋体" w:eastAsia="宋体" w:cs="宋体"/>
                <w:snapToGrid w:val="0"/>
                <w:sz w:val="24"/>
                <w:szCs w:val="24"/>
              </w:rPr>
            </w:pPr>
            <w:r>
              <w:rPr>
                <w:rFonts w:hint="eastAsia" w:ascii="宋体" w:hAnsi="宋体" w:eastAsia="宋体" w:cs="宋体"/>
                <w:snapToGrid w:val="0"/>
                <w:sz w:val="24"/>
                <w:szCs w:val="24"/>
              </w:rPr>
              <w:t>升降横移装置</w:t>
            </w:r>
          </w:p>
        </w:tc>
        <w:tc>
          <w:tcPr>
            <w:tcW w:w="1080" w:type="dxa"/>
            <w:vAlign w:val="top"/>
          </w:tcPr>
          <w:p>
            <w:pPr>
              <w:keepNext w:val="0"/>
              <w:keepLines w:val="0"/>
              <w:pageBreakBefore w:val="0"/>
              <w:kinsoku/>
              <w:overflowPunct/>
              <w:topLinePunct w:val="0"/>
              <w:bidi w:val="0"/>
              <w:spacing w:line="380" w:lineRule="exact"/>
              <w:jc w:val="both"/>
              <w:rPr>
                <w:rFonts w:hint="eastAsia" w:ascii="宋体" w:hAnsi="宋体" w:eastAsia="宋体" w:cs="宋体"/>
                <w:snapToGrid w:val="0"/>
                <w:sz w:val="24"/>
                <w:szCs w:val="24"/>
              </w:rPr>
            </w:pPr>
            <w:r>
              <w:rPr>
                <w:rFonts w:hint="eastAsia" w:ascii="宋体" w:hAnsi="宋体" w:eastAsia="宋体" w:cs="宋体"/>
                <w:snapToGrid w:val="0"/>
                <w:sz w:val="24"/>
                <w:szCs w:val="24"/>
              </w:rPr>
              <w:t>承轴部</w:t>
            </w:r>
          </w:p>
        </w:tc>
        <w:tc>
          <w:tcPr>
            <w:tcW w:w="2536" w:type="dxa"/>
            <w:vAlign w:val="top"/>
          </w:tcPr>
          <w:p>
            <w:pPr>
              <w:keepNext w:val="0"/>
              <w:keepLines w:val="0"/>
              <w:pageBreakBefore w:val="0"/>
              <w:kinsoku/>
              <w:overflowPunct/>
              <w:topLinePunct w:val="0"/>
              <w:bidi w:val="0"/>
              <w:spacing w:line="380" w:lineRule="exact"/>
              <w:jc w:val="both"/>
              <w:rPr>
                <w:rFonts w:hint="eastAsia" w:ascii="宋体" w:hAnsi="宋体" w:eastAsia="宋体" w:cs="宋体"/>
                <w:snapToGrid w:val="0"/>
                <w:sz w:val="24"/>
                <w:szCs w:val="24"/>
              </w:rPr>
            </w:pPr>
            <w:r>
              <w:rPr>
                <w:rFonts w:hint="eastAsia" w:ascii="宋体" w:hAnsi="宋体" w:eastAsia="宋体" w:cs="宋体"/>
                <w:snapToGrid w:val="0"/>
                <w:sz w:val="24"/>
                <w:szCs w:val="24"/>
              </w:rPr>
              <w:t>320普通开式齿轮油</w:t>
            </w:r>
          </w:p>
        </w:tc>
        <w:tc>
          <w:tcPr>
            <w:tcW w:w="816" w:type="dxa"/>
            <w:vAlign w:val="top"/>
          </w:tcPr>
          <w:p>
            <w:pPr>
              <w:keepNext w:val="0"/>
              <w:keepLines w:val="0"/>
              <w:pageBreakBefore w:val="0"/>
              <w:kinsoku/>
              <w:overflowPunct/>
              <w:topLinePunct w:val="0"/>
              <w:bidi w:val="0"/>
              <w:spacing w:line="380" w:lineRule="exact"/>
              <w:jc w:val="both"/>
              <w:rPr>
                <w:rFonts w:hint="eastAsia" w:ascii="宋体" w:hAnsi="宋体" w:eastAsia="宋体" w:cs="宋体"/>
                <w:snapToGrid w:val="0"/>
                <w:sz w:val="24"/>
                <w:szCs w:val="24"/>
              </w:rPr>
            </w:pPr>
            <w:r>
              <w:rPr>
                <w:rFonts w:hint="eastAsia" w:ascii="宋体" w:hAnsi="宋体" w:eastAsia="宋体" w:cs="宋体"/>
                <w:snapToGrid w:val="0"/>
                <w:sz w:val="24"/>
                <w:szCs w:val="24"/>
              </w:rPr>
              <w:t>适量</w:t>
            </w:r>
          </w:p>
        </w:tc>
        <w:tc>
          <w:tcPr>
            <w:tcW w:w="1352"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snapToGrid w:val="0"/>
                <w:sz w:val="24"/>
                <w:szCs w:val="24"/>
              </w:rPr>
            </w:pPr>
            <w:r>
              <w:rPr>
                <w:rFonts w:hint="eastAsia" w:ascii="宋体" w:hAnsi="宋体" w:eastAsia="宋体" w:cs="宋体"/>
                <w:snapToGrid w:val="0"/>
                <w:sz w:val="24"/>
                <w:szCs w:val="24"/>
              </w:rPr>
              <w:t>涂刷</w:t>
            </w:r>
          </w:p>
        </w:tc>
      </w:tr>
    </w:tbl>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p>
    <w:p>
      <w:pPr>
        <w:keepNext w:val="0"/>
        <w:keepLines w:val="0"/>
        <w:pageBreakBefore w:val="0"/>
        <w:kinsoku/>
        <w:overflowPunct/>
        <w:topLinePunct w:val="0"/>
        <w:bidi w:val="0"/>
        <w:spacing w:line="380" w:lineRule="exact"/>
        <w:ind w:left="210" w:leftChars="100"/>
        <w:rPr>
          <w:rFonts w:hint="eastAsia" w:ascii="宋体" w:hAnsi="宋体" w:eastAsia="宋体" w:cs="宋体"/>
          <w:b/>
          <w:snapToGrid w:val="0"/>
          <w:sz w:val="24"/>
          <w:szCs w:val="24"/>
        </w:rPr>
      </w:pPr>
      <w:r>
        <w:rPr>
          <w:rFonts w:hint="eastAsia" w:ascii="宋体" w:hAnsi="宋体" w:eastAsia="宋体" w:cs="宋体"/>
          <w:b/>
          <w:snapToGrid w:val="0"/>
          <w:sz w:val="24"/>
          <w:szCs w:val="24"/>
        </w:rPr>
        <w:t>7.其它</w:t>
      </w:r>
    </w:p>
    <w:tbl>
      <w:tblPr>
        <w:tblStyle w:val="17"/>
        <w:tblW w:w="8500" w:type="dxa"/>
        <w:jc w:val="center"/>
        <w:tblInd w:w="-11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58"/>
        <w:gridCol w:w="1962"/>
        <w:gridCol w:w="960"/>
        <w:gridCol w:w="2478"/>
        <w:gridCol w:w="900"/>
        <w:gridCol w:w="144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758" w:type="dxa"/>
            <w:vAlign w:val="top"/>
          </w:tcPr>
          <w:p>
            <w:pPr>
              <w:keepNext w:val="0"/>
              <w:keepLines w:val="0"/>
              <w:pageBreakBefore w:val="0"/>
              <w:kinsoku/>
              <w:overflowPunct/>
              <w:topLinePunct w:val="0"/>
              <w:bidi w:val="0"/>
              <w:spacing w:line="380" w:lineRule="exact"/>
              <w:jc w:val="both"/>
              <w:rPr>
                <w:rFonts w:hint="eastAsia" w:ascii="宋体" w:hAnsi="宋体" w:eastAsia="宋体" w:cs="宋体"/>
                <w:b/>
                <w:snapToGrid w:val="0"/>
                <w:sz w:val="24"/>
                <w:szCs w:val="24"/>
              </w:rPr>
            </w:pPr>
            <w:r>
              <w:rPr>
                <w:rFonts w:hint="eastAsia" w:ascii="宋体" w:hAnsi="宋体" w:eastAsia="宋体" w:cs="宋体"/>
                <w:b/>
                <w:snapToGrid w:val="0"/>
                <w:sz w:val="24"/>
                <w:szCs w:val="24"/>
              </w:rPr>
              <w:t>序号</w:t>
            </w:r>
          </w:p>
        </w:tc>
        <w:tc>
          <w:tcPr>
            <w:tcW w:w="1962"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b/>
                <w:snapToGrid w:val="0"/>
                <w:sz w:val="24"/>
                <w:szCs w:val="24"/>
              </w:rPr>
            </w:pPr>
            <w:r>
              <w:rPr>
                <w:rFonts w:hint="eastAsia" w:ascii="宋体" w:hAnsi="宋体" w:eastAsia="宋体" w:cs="宋体"/>
                <w:b/>
                <w:snapToGrid w:val="0"/>
                <w:sz w:val="24"/>
                <w:szCs w:val="24"/>
              </w:rPr>
              <w:t>名称</w:t>
            </w:r>
          </w:p>
        </w:tc>
        <w:tc>
          <w:tcPr>
            <w:tcW w:w="960" w:type="dxa"/>
            <w:vAlign w:val="top"/>
          </w:tcPr>
          <w:p>
            <w:pPr>
              <w:keepNext w:val="0"/>
              <w:keepLines w:val="0"/>
              <w:pageBreakBefore w:val="0"/>
              <w:kinsoku/>
              <w:overflowPunct/>
              <w:topLinePunct w:val="0"/>
              <w:bidi w:val="0"/>
              <w:spacing w:line="380" w:lineRule="exact"/>
              <w:jc w:val="both"/>
              <w:rPr>
                <w:rFonts w:hint="eastAsia" w:ascii="宋体" w:hAnsi="宋体" w:eastAsia="宋体" w:cs="宋体"/>
                <w:b/>
                <w:snapToGrid w:val="0"/>
                <w:sz w:val="24"/>
                <w:szCs w:val="24"/>
              </w:rPr>
            </w:pPr>
            <w:r>
              <w:rPr>
                <w:rFonts w:hint="eastAsia" w:ascii="宋体" w:hAnsi="宋体" w:eastAsia="宋体" w:cs="宋体"/>
                <w:b/>
                <w:snapToGrid w:val="0"/>
                <w:sz w:val="24"/>
                <w:szCs w:val="24"/>
              </w:rPr>
              <w:t>加油处</w:t>
            </w:r>
          </w:p>
        </w:tc>
        <w:tc>
          <w:tcPr>
            <w:tcW w:w="2478"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b/>
                <w:snapToGrid w:val="0"/>
                <w:sz w:val="24"/>
                <w:szCs w:val="24"/>
              </w:rPr>
            </w:pPr>
            <w:r>
              <w:rPr>
                <w:rFonts w:hint="eastAsia" w:ascii="宋体" w:hAnsi="宋体" w:eastAsia="宋体" w:cs="宋体"/>
                <w:b/>
                <w:snapToGrid w:val="0"/>
                <w:sz w:val="24"/>
                <w:szCs w:val="24"/>
              </w:rPr>
              <w:t>油的种类</w:t>
            </w:r>
          </w:p>
        </w:tc>
        <w:tc>
          <w:tcPr>
            <w:tcW w:w="900" w:type="dxa"/>
            <w:vAlign w:val="top"/>
          </w:tcPr>
          <w:p>
            <w:pPr>
              <w:keepNext w:val="0"/>
              <w:keepLines w:val="0"/>
              <w:pageBreakBefore w:val="0"/>
              <w:kinsoku/>
              <w:overflowPunct/>
              <w:topLinePunct w:val="0"/>
              <w:bidi w:val="0"/>
              <w:spacing w:line="380" w:lineRule="exact"/>
              <w:jc w:val="both"/>
              <w:rPr>
                <w:rFonts w:hint="eastAsia" w:ascii="宋体" w:hAnsi="宋体" w:eastAsia="宋体" w:cs="宋体"/>
                <w:b/>
                <w:snapToGrid w:val="0"/>
                <w:sz w:val="24"/>
                <w:szCs w:val="24"/>
              </w:rPr>
            </w:pPr>
            <w:r>
              <w:rPr>
                <w:rFonts w:hint="eastAsia" w:ascii="宋体" w:hAnsi="宋体" w:eastAsia="宋体" w:cs="宋体"/>
                <w:b/>
                <w:snapToGrid w:val="0"/>
                <w:sz w:val="24"/>
                <w:szCs w:val="24"/>
              </w:rPr>
              <w:t>油量</w:t>
            </w:r>
          </w:p>
        </w:tc>
        <w:tc>
          <w:tcPr>
            <w:tcW w:w="1442"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b/>
                <w:snapToGrid w:val="0"/>
                <w:sz w:val="24"/>
                <w:szCs w:val="24"/>
              </w:rPr>
            </w:pPr>
            <w:r>
              <w:rPr>
                <w:rFonts w:hint="eastAsia" w:ascii="宋体" w:hAnsi="宋体" w:eastAsia="宋体" w:cs="宋体"/>
                <w:b/>
                <w:snapToGrid w:val="0"/>
                <w:sz w:val="24"/>
                <w:szCs w:val="24"/>
              </w:rPr>
              <w:t>加油方法</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758"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snapToGrid w:val="0"/>
                <w:sz w:val="24"/>
                <w:szCs w:val="24"/>
              </w:rPr>
            </w:pPr>
            <w:r>
              <w:rPr>
                <w:rFonts w:hint="eastAsia" w:ascii="宋体" w:hAnsi="宋体" w:eastAsia="宋体" w:cs="宋体"/>
                <w:snapToGrid w:val="0"/>
                <w:sz w:val="24"/>
                <w:szCs w:val="24"/>
              </w:rPr>
              <w:t>1</w:t>
            </w:r>
          </w:p>
        </w:tc>
        <w:tc>
          <w:tcPr>
            <w:tcW w:w="1962" w:type="dxa"/>
            <w:vAlign w:val="top"/>
          </w:tcPr>
          <w:p>
            <w:pPr>
              <w:keepNext w:val="0"/>
              <w:keepLines w:val="0"/>
              <w:pageBreakBefore w:val="0"/>
              <w:kinsoku/>
              <w:overflowPunct/>
              <w:topLinePunct w:val="0"/>
              <w:bidi w:val="0"/>
              <w:spacing w:line="380" w:lineRule="exact"/>
              <w:jc w:val="both"/>
              <w:rPr>
                <w:rFonts w:hint="eastAsia" w:ascii="宋体" w:hAnsi="宋体" w:eastAsia="宋体" w:cs="宋体"/>
                <w:snapToGrid w:val="0"/>
                <w:sz w:val="24"/>
                <w:szCs w:val="24"/>
              </w:rPr>
            </w:pPr>
            <w:r>
              <w:rPr>
                <w:rFonts w:hint="eastAsia" w:ascii="宋体" w:hAnsi="宋体" w:eastAsia="宋体" w:cs="宋体"/>
                <w:snapToGrid w:val="0"/>
                <w:sz w:val="24"/>
                <w:szCs w:val="24"/>
              </w:rPr>
              <w:t>升降横移减速机</w:t>
            </w:r>
          </w:p>
        </w:tc>
        <w:tc>
          <w:tcPr>
            <w:tcW w:w="960" w:type="dxa"/>
            <w:vAlign w:val="top"/>
          </w:tcPr>
          <w:p>
            <w:pPr>
              <w:keepNext w:val="0"/>
              <w:keepLines w:val="0"/>
              <w:pageBreakBefore w:val="0"/>
              <w:kinsoku/>
              <w:overflowPunct/>
              <w:topLinePunct w:val="0"/>
              <w:bidi w:val="0"/>
              <w:spacing w:line="380" w:lineRule="exact"/>
              <w:jc w:val="both"/>
              <w:rPr>
                <w:rFonts w:hint="eastAsia" w:ascii="宋体" w:hAnsi="宋体" w:eastAsia="宋体" w:cs="宋体"/>
                <w:snapToGrid w:val="0"/>
                <w:sz w:val="24"/>
                <w:szCs w:val="24"/>
              </w:rPr>
            </w:pPr>
            <w:r>
              <w:rPr>
                <w:rFonts w:hint="eastAsia" w:ascii="宋体" w:hAnsi="宋体" w:eastAsia="宋体" w:cs="宋体"/>
                <w:snapToGrid w:val="0"/>
                <w:sz w:val="24"/>
                <w:szCs w:val="24"/>
              </w:rPr>
              <w:t>减速机</w:t>
            </w:r>
          </w:p>
        </w:tc>
        <w:tc>
          <w:tcPr>
            <w:tcW w:w="2478" w:type="dxa"/>
            <w:vAlign w:val="top"/>
          </w:tcPr>
          <w:p>
            <w:pPr>
              <w:keepNext w:val="0"/>
              <w:keepLines w:val="0"/>
              <w:pageBreakBefore w:val="0"/>
              <w:kinsoku/>
              <w:overflowPunct/>
              <w:topLinePunct w:val="0"/>
              <w:bidi w:val="0"/>
              <w:spacing w:line="380" w:lineRule="exact"/>
              <w:jc w:val="both"/>
              <w:rPr>
                <w:rFonts w:hint="eastAsia" w:ascii="宋体" w:hAnsi="宋体" w:eastAsia="宋体" w:cs="宋体"/>
                <w:snapToGrid w:val="0"/>
                <w:sz w:val="24"/>
                <w:szCs w:val="24"/>
              </w:rPr>
            </w:pPr>
            <w:r>
              <w:rPr>
                <w:rFonts w:hint="eastAsia" w:ascii="宋体" w:hAnsi="宋体" w:eastAsia="宋体" w:cs="宋体"/>
                <w:snapToGrid w:val="0"/>
                <w:sz w:val="24"/>
                <w:szCs w:val="24"/>
              </w:rPr>
              <w:t>4403号合成齿轮油</w:t>
            </w:r>
          </w:p>
        </w:tc>
        <w:tc>
          <w:tcPr>
            <w:tcW w:w="900" w:type="dxa"/>
            <w:vAlign w:val="top"/>
          </w:tcPr>
          <w:p>
            <w:pPr>
              <w:keepNext w:val="0"/>
              <w:keepLines w:val="0"/>
              <w:pageBreakBefore w:val="0"/>
              <w:kinsoku/>
              <w:overflowPunct/>
              <w:topLinePunct w:val="0"/>
              <w:bidi w:val="0"/>
              <w:spacing w:line="380" w:lineRule="exact"/>
              <w:jc w:val="both"/>
              <w:rPr>
                <w:rFonts w:hint="eastAsia" w:ascii="宋体" w:hAnsi="宋体" w:eastAsia="宋体" w:cs="宋体"/>
                <w:snapToGrid w:val="0"/>
                <w:sz w:val="24"/>
                <w:szCs w:val="24"/>
              </w:rPr>
            </w:pPr>
            <w:r>
              <w:rPr>
                <w:rFonts w:hint="eastAsia" w:ascii="宋体" w:hAnsi="宋体" w:eastAsia="宋体" w:cs="宋体"/>
                <w:snapToGrid w:val="0"/>
                <w:sz w:val="24"/>
                <w:szCs w:val="24"/>
              </w:rPr>
              <w:t>适量</w:t>
            </w:r>
          </w:p>
        </w:tc>
        <w:tc>
          <w:tcPr>
            <w:tcW w:w="1442" w:type="dxa"/>
            <w:vAlign w:val="top"/>
          </w:tcPr>
          <w:p>
            <w:pPr>
              <w:keepNext w:val="0"/>
              <w:keepLines w:val="0"/>
              <w:pageBreakBefore w:val="0"/>
              <w:kinsoku/>
              <w:overflowPunct/>
              <w:topLinePunct w:val="0"/>
              <w:bidi w:val="0"/>
              <w:spacing w:line="380" w:lineRule="exact"/>
              <w:ind w:left="210" w:leftChars="100"/>
              <w:jc w:val="center"/>
              <w:rPr>
                <w:rFonts w:hint="eastAsia" w:ascii="宋体" w:hAnsi="宋体" w:eastAsia="宋体" w:cs="宋体"/>
                <w:snapToGrid w:val="0"/>
                <w:sz w:val="24"/>
                <w:szCs w:val="24"/>
              </w:rPr>
            </w:pPr>
            <w:r>
              <w:rPr>
                <w:rFonts w:hint="eastAsia" w:ascii="宋体" w:hAnsi="宋体" w:eastAsia="宋体" w:cs="宋体"/>
                <w:snapToGrid w:val="0"/>
                <w:sz w:val="24"/>
                <w:szCs w:val="24"/>
              </w:rPr>
              <w:t>注入</w:t>
            </w:r>
          </w:p>
        </w:tc>
      </w:tr>
    </w:tbl>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p>
    <w:p>
      <w:pPr>
        <w:keepNext w:val="0"/>
        <w:keepLines w:val="0"/>
        <w:pageBreakBefore w:val="0"/>
        <w:kinsoku/>
        <w:overflowPunct/>
        <w:topLinePunct w:val="0"/>
        <w:bidi w:val="0"/>
        <w:spacing w:line="380" w:lineRule="exact"/>
        <w:ind w:left="210" w:leftChars="100"/>
        <w:rPr>
          <w:rFonts w:hint="eastAsia" w:ascii="宋体" w:hAnsi="宋体" w:eastAsia="宋体" w:cs="宋体"/>
          <w:b/>
          <w:snapToGrid w:val="0"/>
          <w:sz w:val="24"/>
          <w:szCs w:val="24"/>
        </w:rPr>
      </w:pPr>
      <w:r>
        <w:rPr>
          <w:rFonts w:hint="eastAsia" w:ascii="宋体" w:hAnsi="宋体" w:eastAsia="宋体" w:cs="宋体"/>
          <w:b/>
          <w:snapToGrid w:val="0"/>
          <w:sz w:val="24"/>
          <w:szCs w:val="24"/>
        </w:rPr>
        <w:t>8.</w:t>
      </w:r>
      <w:r>
        <w:rPr>
          <w:rFonts w:hint="eastAsia" w:ascii="宋体" w:hAnsi="宋体" w:eastAsia="宋体" w:cs="宋体"/>
          <w:sz w:val="24"/>
          <w:szCs w:val="24"/>
        </w:rPr>
        <w:t xml:space="preserve"> </w:t>
      </w:r>
      <w:r>
        <w:rPr>
          <w:rFonts w:hint="eastAsia" w:ascii="宋体" w:hAnsi="宋体" w:eastAsia="宋体" w:cs="宋体"/>
          <w:b/>
          <w:snapToGrid w:val="0"/>
          <w:sz w:val="24"/>
          <w:szCs w:val="24"/>
        </w:rPr>
        <w:t>日常保养中所需的耗材由供应商负责，供应商在投标时需提供日常耗材的报价清单。需要更换的零部件费用在100元（含）以内的，由供应商承担，需更换的零部件费用在100元（不含）以上的，由采购人承担。</w:t>
      </w:r>
    </w:p>
    <w:p>
      <w:pPr>
        <w:pStyle w:val="19"/>
        <w:keepNext w:val="0"/>
        <w:keepLines w:val="0"/>
        <w:pageBreakBefore w:val="0"/>
        <w:kinsoku/>
        <w:overflowPunct/>
        <w:topLinePunct w:val="0"/>
        <w:bidi w:val="0"/>
        <w:spacing w:line="380" w:lineRule="exact"/>
        <w:ind w:left="210" w:leftChars="100"/>
        <w:rPr>
          <w:rFonts w:hint="eastAsia" w:ascii="宋体" w:hAnsi="宋体" w:eastAsia="宋体" w:cs="宋体"/>
          <w:b/>
          <w:sz w:val="24"/>
          <w:szCs w:val="24"/>
        </w:rPr>
      </w:pPr>
      <w:r>
        <w:rPr>
          <w:rFonts w:hint="eastAsia" w:ascii="宋体" w:hAnsi="宋体" w:eastAsia="宋体" w:cs="宋体"/>
          <w:b/>
          <w:sz w:val="24"/>
          <w:szCs w:val="24"/>
        </w:rPr>
        <w:t>三、其他要求：</w:t>
      </w:r>
    </w:p>
    <w:p>
      <w:pPr>
        <w:keepNext w:val="0"/>
        <w:keepLines w:val="0"/>
        <w:pageBreakBefore w:val="0"/>
        <w:kinsoku/>
        <w:overflowPunct/>
        <w:topLinePunct w:val="0"/>
        <w:bidi w:val="0"/>
        <w:spacing w:line="380" w:lineRule="exact"/>
        <w:ind w:left="210" w:leftChars="100"/>
        <w:rPr>
          <w:rFonts w:hint="eastAsia" w:ascii="宋体" w:hAnsi="宋体" w:eastAsia="宋体" w:cs="宋体"/>
          <w:snapToGrid w:val="0"/>
          <w:sz w:val="24"/>
          <w:szCs w:val="24"/>
        </w:rPr>
      </w:pPr>
      <w:r>
        <w:rPr>
          <w:rFonts w:hint="eastAsia" w:ascii="宋体" w:hAnsi="宋体" w:eastAsia="宋体" w:cs="宋体"/>
          <w:b/>
          <w:snapToGrid w:val="0"/>
          <w:sz w:val="24"/>
          <w:szCs w:val="24"/>
        </w:rPr>
        <w:t>1.供应商的一般责任：</w:t>
      </w:r>
    </w:p>
    <w:p>
      <w:pPr>
        <w:keepNext w:val="0"/>
        <w:keepLines w:val="0"/>
        <w:pageBreakBefore w:val="0"/>
        <w:kinsoku/>
        <w:overflowPunct/>
        <w:topLinePunct w:val="0"/>
        <w:bidi w:val="0"/>
        <w:spacing w:line="380" w:lineRule="exact"/>
        <w:ind w:left="210" w:leftChars="100" w:firstLine="480" w:firstLineChars="200"/>
        <w:rPr>
          <w:rFonts w:hint="eastAsia" w:ascii="宋体" w:hAnsi="宋体" w:eastAsia="宋体" w:cs="宋体"/>
          <w:sz w:val="24"/>
          <w:szCs w:val="24"/>
        </w:rPr>
      </w:pPr>
      <w:r>
        <w:rPr>
          <w:rFonts w:hint="eastAsia" w:ascii="宋体" w:hAnsi="宋体" w:eastAsia="宋体" w:cs="宋体"/>
          <w:sz w:val="24"/>
          <w:szCs w:val="24"/>
        </w:rPr>
        <w:t>（1）供应商应积极配合采购方通过年检；负责完成年检中发生的属本合同范围内的整改工作；</w:t>
      </w:r>
    </w:p>
    <w:p>
      <w:pPr>
        <w:keepNext w:val="0"/>
        <w:keepLines w:val="0"/>
        <w:pageBreakBefore w:val="0"/>
        <w:kinsoku/>
        <w:overflowPunct/>
        <w:topLinePunct w:val="0"/>
        <w:bidi w:val="0"/>
        <w:spacing w:line="380" w:lineRule="exact"/>
        <w:ind w:left="210" w:leftChars="100" w:firstLine="480" w:firstLineChars="200"/>
        <w:rPr>
          <w:rFonts w:hint="eastAsia" w:ascii="宋体" w:hAnsi="宋体" w:eastAsia="宋体" w:cs="宋体"/>
          <w:sz w:val="24"/>
          <w:szCs w:val="24"/>
        </w:rPr>
      </w:pPr>
      <w:r>
        <w:rPr>
          <w:rFonts w:hint="eastAsia" w:ascii="宋体" w:hAnsi="宋体" w:eastAsia="宋体" w:cs="宋体"/>
          <w:sz w:val="24"/>
          <w:szCs w:val="24"/>
        </w:rPr>
        <w:t>（2）定期对停车设备进行维护保养，在接到采购方紧急召修后，提供召修服务；</w:t>
      </w:r>
    </w:p>
    <w:p>
      <w:pPr>
        <w:keepNext w:val="0"/>
        <w:keepLines w:val="0"/>
        <w:pageBreakBefore w:val="0"/>
        <w:kinsoku/>
        <w:overflowPunct/>
        <w:topLinePunct w:val="0"/>
        <w:bidi w:val="0"/>
        <w:spacing w:line="380" w:lineRule="exact"/>
        <w:ind w:left="210" w:leftChars="100" w:firstLine="480" w:firstLineChars="200"/>
        <w:rPr>
          <w:rFonts w:hint="eastAsia" w:ascii="宋体" w:hAnsi="宋体" w:eastAsia="宋体" w:cs="宋体"/>
          <w:sz w:val="24"/>
          <w:szCs w:val="24"/>
        </w:rPr>
      </w:pPr>
      <w:r>
        <w:rPr>
          <w:rFonts w:hint="eastAsia" w:ascii="宋体" w:hAnsi="宋体" w:eastAsia="宋体" w:cs="宋体"/>
          <w:sz w:val="24"/>
          <w:szCs w:val="24"/>
        </w:rPr>
        <w:t>（3）自行配备工作所需的工具及设备，保养时设置现场安全警示标志；</w:t>
      </w:r>
    </w:p>
    <w:p>
      <w:pPr>
        <w:keepNext w:val="0"/>
        <w:keepLines w:val="0"/>
        <w:pageBreakBefore w:val="0"/>
        <w:kinsoku/>
        <w:overflowPunct/>
        <w:topLinePunct w:val="0"/>
        <w:bidi w:val="0"/>
        <w:spacing w:line="380" w:lineRule="exact"/>
        <w:ind w:left="210" w:leftChars="100" w:firstLine="480" w:firstLineChars="200"/>
        <w:rPr>
          <w:rFonts w:hint="eastAsia" w:ascii="宋体" w:hAnsi="宋体" w:eastAsia="宋体" w:cs="宋体"/>
          <w:snapToGrid w:val="0"/>
          <w:sz w:val="24"/>
          <w:szCs w:val="24"/>
        </w:rPr>
      </w:pPr>
      <w:r>
        <w:rPr>
          <w:rFonts w:hint="eastAsia" w:ascii="宋体" w:hAnsi="宋体" w:eastAsia="宋体" w:cs="宋体"/>
          <w:sz w:val="24"/>
          <w:szCs w:val="24"/>
        </w:rPr>
        <w:t>（4）随时听取采购方的反馈，对不正常的运行状况，做认真分析及纠正。</w:t>
      </w:r>
    </w:p>
    <w:p>
      <w:pPr>
        <w:keepNext w:val="0"/>
        <w:keepLines w:val="0"/>
        <w:pageBreakBefore w:val="0"/>
        <w:kinsoku/>
        <w:overflowPunct/>
        <w:topLinePunct w:val="0"/>
        <w:bidi w:val="0"/>
        <w:spacing w:line="380" w:lineRule="exact"/>
        <w:ind w:left="210" w:leftChars="100"/>
        <w:rPr>
          <w:rFonts w:hint="eastAsia" w:ascii="宋体" w:hAnsi="宋体" w:eastAsia="宋体" w:cs="宋体"/>
          <w:b/>
          <w:snapToGrid w:val="0"/>
          <w:sz w:val="24"/>
          <w:szCs w:val="24"/>
        </w:rPr>
      </w:pPr>
      <w:r>
        <w:rPr>
          <w:rFonts w:hint="eastAsia" w:ascii="宋体" w:hAnsi="宋体" w:eastAsia="宋体" w:cs="宋体"/>
          <w:b/>
          <w:snapToGrid w:val="0"/>
          <w:sz w:val="24"/>
          <w:szCs w:val="24"/>
        </w:rPr>
        <w:t>2.供应商的责任范围</w:t>
      </w:r>
    </w:p>
    <w:p>
      <w:pPr>
        <w:keepNext w:val="0"/>
        <w:keepLines w:val="0"/>
        <w:pageBreakBefore w:val="0"/>
        <w:kinsoku/>
        <w:overflowPunct/>
        <w:topLinePunct w:val="0"/>
        <w:bidi w:val="0"/>
        <w:spacing w:line="380" w:lineRule="exact"/>
        <w:ind w:left="210" w:leftChars="100" w:firstLine="480" w:firstLineChars="200"/>
        <w:rPr>
          <w:rFonts w:hint="eastAsia" w:ascii="宋体" w:hAnsi="宋体" w:eastAsia="宋体" w:cs="宋体"/>
          <w:sz w:val="24"/>
          <w:szCs w:val="24"/>
        </w:rPr>
      </w:pPr>
      <w:r>
        <w:rPr>
          <w:rFonts w:hint="eastAsia" w:ascii="宋体" w:hAnsi="宋体" w:eastAsia="宋体" w:cs="宋体"/>
          <w:sz w:val="24"/>
          <w:szCs w:val="24"/>
        </w:rPr>
        <w:t>（1）对未能明显察觉到的故障所引起的设备损失或人身伤亡由政府有关部门鉴定并确定责任。</w:t>
      </w:r>
    </w:p>
    <w:p>
      <w:pPr>
        <w:keepNext w:val="0"/>
        <w:keepLines w:val="0"/>
        <w:pageBreakBefore w:val="0"/>
        <w:kinsoku/>
        <w:overflowPunct/>
        <w:topLinePunct w:val="0"/>
        <w:bidi w:val="0"/>
        <w:spacing w:line="380" w:lineRule="exact"/>
        <w:ind w:left="210" w:leftChars="100" w:firstLine="480" w:firstLineChars="200"/>
        <w:rPr>
          <w:rFonts w:hint="eastAsia" w:ascii="宋体" w:hAnsi="宋体" w:eastAsia="宋体" w:cs="宋体"/>
          <w:sz w:val="24"/>
          <w:szCs w:val="24"/>
        </w:rPr>
      </w:pPr>
      <w:r>
        <w:rPr>
          <w:rFonts w:hint="eastAsia" w:ascii="宋体" w:hAnsi="宋体" w:eastAsia="宋体" w:cs="宋体"/>
          <w:sz w:val="24"/>
          <w:szCs w:val="24"/>
        </w:rPr>
        <w:t>（2）执行合同过程中由于供应商工作人员过失而造成的直接的可预见的延误、人身伤亡或经济损失，由供应商承担。</w:t>
      </w:r>
    </w:p>
    <w:p>
      <w:pPr>
        <w:keepNext w:val="0"/>
        <w:keepLines w:val="0"/>
        <w:pageBreakBefore w:val="0"/>
        <w:kinsoku/>
        <w:overflowPunct/>
        <w:topLinePunct w:val="0"/>
        <w:bidi w:val="0"/>
        <w:spacing w:line="380" w:lineRule="exact"/>
        <w:ind w:left="210" w:leftChars="100" w:firstLine="480" w:firstLineChars="200"/>
        <w:rPr>
          <w:rFonts w:hint="eastAsia" w:ascii="宋体" w:hAnsi="宋体" w:eastAsia="宋体" w:cs="宋体"/>
          <w:snapToGrid w:val="0"/>
          <w:sz w:val="24"/>
          <w:szCs w:val="24"/>
        </w:rPr>
      </w:pPr>
      <w:r>
        <w:rPr>
          <w:rFonts w:hint="eastAsia" w:ascii="宋体" w:hAnsi="宋体" w:eastAsia="宋体" w:cs="宋体"/>
          <w:sz w:val="24"/>
          <w:szCs w:val="24"/>
        </w:rPr>
        <w:t>（3）在维保期内，供应商为产品投保“产品责任险”，最高保额为400万元，受益方为使用单位。</w:t>
      </w:r>
    </w:p>
    <w:p>
      <w:pPr>
        <w:keepNext w:val="0"/>
        <w:keepLines w:val="0"/>
        <w:pageBreakBefore w:val="0"/>
        <w:numPr>
          <w:ilvl w:val="0"/>
          <w:numId w:val="0"/>
        </w:numPr>
        <w:kinsoku/>
        <w:overflowPunct/>
        <w:topLinePunct w:val="0"/>
        <w:bidi w:val="0"/>
        <w:spacing w:line="360" w:lineRule="auto"/>
        <w:jc w:val="center"/>
        <w:outlineLvl w:val="0"/>
        <w:rPr>
          <w:rFonts w:hint="eastAsia" w:ascii="宋体" w:hAnsi="宋体"/>
          <w:b/>
          <w:bCs/>
          <w:color w:val="auto"/>
          <w:sz w:val="30"/>
          <w:szCs w:val="30"/>
          <w:highlight w:val="none"/>
          <w:lang w:eastAsia="zh-CN"/>
        </w:rPr>
      </w:pPr>
    </w:p>
    <w:p>
      <w:pPr>
        <w:keepNext w:val="0"/>
        <w:keepLines w:val="0"/>
        <w:pageBreakBefore w:val="0"/>
        <w:numPr>
          <w:ilvl w:val="0"/>
          <w:numId w:val="0"/>
        </w:numPr>
        <w:kinsoku/>
        <w:overflowPunct/>
        <w:topLinePunct w:val="0"/>
        <w:bidi w:val="0"/>
        <w:spacing w:line="360" w:lineRule="auto"/>
        <w:jc w:val="center"/>
        <w:outlineLvl w:val="0"/>
        <w:rPr>
          <w:rFonts w:hint="eastAsia" w:ascii="宋体" w:hAnsi="宋体"/>
          <w:b/>
          <w:bCs/>
          <w:color w:val="auto"/>
          <w:sz w:val="30"/>
          <w:szCs w:val="30"/>
          <w:highlight w:val="none"/>
          <w:lang w:eastAsia="zh-CN"/>
        </w:rPr>
      </w:pPr>
    </w:p>
    <w:p>
      <w:pPr>
        <w:keepNext w:val="0"/>
        <w:keepLines w:val="0"/>
        <w:pageBreakBefore w:val="0"/>
        <w:numPr>
          <w:ilvl w:val="0"/>
          <w:numId w:val="0"/>
        </w:numPr>
        <w:kinsoku/>
        <w:overflowPunct/>
        <w:topLinePunct w:val="0"/>
        <w:bidi w:val="0"/>
        <w:spacing w:line="360" w:lineRule="auto"/>
        <w:jc w:val="center"/>
        <w:outlineLvl w:val="0"/>
        <w:rPr>
          <w:rFonts w:hint="eastAsia" w:ascii="宋体" w:hAnsi="宋体"/>
          <w:b/>
          <w:bCs/>
          <w:color w:val="auto"/>
          <w:sz w:val="30"/>
          <w:szCs w:val="30"/>
          <w:highlight w:val="none"/>
          <w:lang w:eastAsia="zh-CN"/>
        </w:rPr>
      </w:pPr>
    </w:p>
    <w:p>
      <w:pPr>
        <w:keepNext w:val="0"/>
        <w:keepLines w:val="0"/>
        <w:pageBreakBefore w:val="0"/>
        <w:numPr>
          <w:ilvl w:val="0"/>
          <w:numId w:val="0"/>
        </w:numPr>
        <w:kinsoku/>
        <w:overflowPunct/>
        <w:topLinePunct w:val="0"/>
        <w:bidi w:val="0"/>
        <w:spacing w:line="360" w:lineRule="auto"/>
        <w:jc w:val="center"/>
        <w:outlineLvl w:val="0"/>
        <w:rPr>
          <w:rFonts w:hint="eastAsia" w:ascii="宋体" w:hAnsi="宋体"/>
          <w:b/>
          <w:bCs/>
          <w:color w:val="auto"/>
          <w:sz w:val="30"/>
          <w:szCs w:val="30"/>
          <w:highlight w:val="none"/>
          <w:lang w:eastAsia="zh-CN"/>
        </w:rPr>
      </w:pPr>
    </w:p>
    <w:p>
      <w:pPr>
        <w:keepNext w:val="0"/>
        <w:keepLines w:val="0"/>
        <w:pageBreakBefore w:val="0"/>
        <w:numPr>
          <w:ilvl w:val="0"/>
          <w:numId w:val="0"/>
        </w:numPr>
        <w:kinsoku/>
        <w:overflowPunct/>
        <w:topLinePunct w:val="0"/>
        <w:bidi w:val="0"/>
        <w:spacing w:line="360" w:lineRule="auto"/>
        <w:jc w:val="center"/>
        <w:outlineLvl w:val="0"/>
        <w:rPr>
          <w:rFonts w:hint="eastAsia" w:ascii="宋体" w:hAnsi="宋体"/>
          <w:b/>
          <w:bCs/>
          <w:color w:val="auto"/>
          <w:sz w:val="30"/>
          <w:szCs w:val="30"/>
          <w:highlight w:val="none"/>
          <w:lang w:eastAsia="zh-CN"/>
        </w:rPr>
      </w:pPr>
    </w:p>
    <w:p>
      <w:pPr>
        <w:keepNext w:val="0"/>
        <w:keepLines w:val="0"/>
        <w:pageBreakBefore w:val="0"/>
        <w:numPr>
          <w:ilvl w:val="0"/>
          <w:numId w:val="0"/>
        </w:numPr>
        <w:kinsoku/>
        <w:overflowPunct/>
        <w:topLinePunct w:val="0"/>
        <w:bidi w:val="0"/>
        <w:spacing w:line="360" w:lineRule="auto"/>
        <w:jc w:val="center"/>
        <w:outlineLvl w:val="0"/>
        <w:rPr>
          <w:rFonts w:hint="eastAsia" w:ascii="宋体" w:hAnsi="宋体"/>
          <w:b/>
          <w:bCs/>
          <w:color w:val="auto"/>
          <w:sz w:val="30"/>
          <w:szCs w:val="30"/>
          <w:highlight w:val="none"/>
          <w:lang w:eastAsia="zh-CN"/>
        </w:rPr>
      </w:pPr>
    </w:p>
    <w:p>
      <w:pPr>
        <w:keepNext w:val="0"/>
        <w:keepLines w:val="0"/>
        <w:pageBreakBefore w:val="0"/>
        <w:numPr>
          <w:ilvl w:val="0"/>
          <w:numId w:val="0"/>
        </w:numPr>
        <w:kinsoku/>
        <w:overflowPunct/>
        <w:topLinePunct w:val="0"/>
        <w:bidi w:val="0"/>
        <w:spacing w:line="360" w:lineRule="auto"/>
        <w:jc w:val="center"/>
        <w:outlineLvl w:val="0"/>
        <w:rPr>
          <w:rFonts w:hint="eastAsia" w:ascii="宋体" w:hAnsi="宋体"/>
          <w:b/>
          <w:bCs/>
          <w:color w:val="auto"/>
          <w:sz w:val="30"/>
          <w:szCs w:val="30"/>
          <w:highlight w:val="none"/>
          <w:lang w:eastAsia="zh-CN"/>
        </w:rPr>
      </w:pPr>
    </w:p>
    <w:p>
      <w:pPr>
        <w:keepNext w:val="0"/>
        <w:keepLines w:val="0"/>
        <w:pageBreakBefore w:val="0"/>
        <w:numPr>
          <w:ilvl w:val="0"/>
          <w:numId w:val="0"/>
        </w:numPr>
        <w:kinsoku/>
        <w:overflowPunct/>
        <w:topLinePunct w:val="0"/>
        <w:bidi w:val="0"/>
        <w:spacing w:line="360" w:lineRule="auto"/>
        <w:jc w:val="center"/>
        <w:outlineLvl w:val="0"/>
        <w:rPr>
          <w:rFonts w:hint="eastAsia" w:ascii="宋体" w:hAnsi="宋体"/>
          <w:b/>
          <w:bCs/>
          <w:color w:val="auto"/>
          <w:sz w:val="30"/>
          <w:szCs w:val="30"/>
          <w:highlight w:val="none"/>
          <w:lang w:eastAsia="zh-CN"/>
        </w:rPr>
      </w:pPr>
    </w:p>
    <w:p>
      <w:pPr>
        <w:keepNext w:val="0"/>
        <w:keepLines w:val="0"/>
        <w:pageBreakBefore w:val="0"/>
        <w:numPr>
          <w:ilvl w:val="0"/>
          <w:numId w:val="0"/>
        </w:numPr>
        <w:kinsoku/>
        <w:overflowPunct/>
        <w:topLinePunct w:val="0"/>
        <w:bidi w:val="0"/>
        <w:spacing w:line="360" w:lineRule="auto"/>
        <w:jc w:val="center"/>
        <w:outlineLvl w:val="0"/>
        <w:rPr>
          <w:rFonts w:hint="eastAsia" w:ascii="宋体" w:hAnsi="宋体"/>
          <w:b/>
          <w:bCs/>
          <w:color w:val="auto"/>
          <w:sz w:val="30"/>
          <w:szCs w:val="30"/>
          <w:highlight w:val="none"/>
          <w:lang w:eastAsia="zh-CN"/>
        </w:rPr>
      </w:pPr>
    </w:p>
    <w:p>
      <w:pPr>
        <w:keepNext w:val="0"/>
        <w:keepLines w:val="0"/>
        <w:pageBreakBefore w:val="0"/>
        <w:numPr>
          <w:ilvl w:val="0"/>
          <w:numId w:val="0"/>
        </w:numPr>
        <w:kinsoku/>
        <w:overflowPunct/>
        <w:topLinePunct w:val="0"/>
        <w:bidi w:val="0"/>
        <w:spacing w:line="360" w:lineRule="auto"/>
        <w:jc w:val="center"/>
        <w:outlineLvl w:val="0"/>
        <w:rPr>
          <w:rFonts w:hint="eastAsia" w:ascii="宋体" w:hAnsi="宋体"/>
          <w:b/>
          <w:bCs/>
          <w:color w:val="auto"/>
          <w:sz w:val="30"/>
          <w:szCs w:val="30"/>
          <w:highlight w:val="none"/>
          <w:lang w:eastAsia="zh-CN"/>
        </w:rPr>
      </w:pPr>
    </w:p>
    <w:p>
      <w:pPr>
        <w:keepNext w:val="0"/>
        <w:keepLines w:val="0"/>
        <w:pageBreakBefore w:val="0"/>
        <w:numPr>
          <w:ilvl w:val="0"/>
          <w:numId w:val="0"/>
        </w:numPr>
        <w:kinsoku/>
        <w:overflowPunct/>
        <w:topLinePunct w:val="0"/>
        <w:bidi w:val="0"/>
        <w:spacing w:line="360" w:lineRule="auto"/>
        <w:jc w:val="center"/>
        <w:outlineLvl w:val="0"/>
        <w:rPr>
          <w:rFonts w:hint="eastAsia" w:ascii="宋体" w:hAnsi="宋体"/>
          <w:b/>
          <w:bCs/>
          <w:color w:val="auto"/>
          <w:sz w:val="30"/>
          <w:szCs w:val="30"/>
          <w:highlight w:val="none"/>
          <w:lang w:eastAsia="zh-CN"/>
        </w:rPr>
      </w:pPr>
    </w:p>
    <w:p>
      <w:pPr>
        <w:keepNext w:val="0"/>
        <w:keepLines w:val="0"/>
        <w:pageBreakBefore w:val="0"/>
        <w:numPr>
          <w:ilvl w:val="0"/>
          <w:numId w:val="0"/>
        </w:numPr>
        <w:kinsoku/>
        <w:overflowPunct/>
        <w:topLinePunct w:val="0"/>
        <w:bidi w:val="0"/>
        <w:spacing w:line="360" w:lineRule="auto"/>
        <w:jc w:val="center"/>
        <w:outlineLvl w:val="0"/>
        <w:rPr>
          <w:rFonts w:hint="eastAsia" w:ascii="宋体" w:hAnsi="宋体"/>
          <w:b/>
          <w:bCs/>
          <w:color w:val="auto"/>
          <w:sz w:val="30"/>
          <w:szCs w:val="30"/>
          <w:highlight w:val="none"/>
          <w:lang w:eastAsia="zh-CN"/>
        </w:rPr>
      </w:pPr>
    </w:p>
    <w:p>
      <w:pPr>
        <w:keepNext w:val="0"/>
        <w:keepLines w:val="0"/>
        <w:pageBreakBefore w:val="0"/>
        <w:numPr>
          <w:ilvl w:val="0"/>
          <w:numId w:val="0"/>
        </w:numPr>
        <w:kinsoku/>
        <w:overflowPunct/>
        <w:topLinePunct w:val="0"/>
        <w:bidi w:val="0"/>
        <w:spacing w:line="360" w:lineRule="auto"/>
        <w:jc w:val="center"/>
        <w:outlineLvl w:val="0"/>
        <w:rPr>
          <w:rFonts w:hint="eastAsia" w:ascii="宋体" w:hAnsi="宋体"/>
          <w:b/>
          <w:bCs/>
          <w:color w:val="auto"/>
          <w:sz w:val="30"/>
          <w:szCs w:val="30"/>
          <w:highlight w:val="none"/>
          <w:lang w:eastAsia="zh-CN"/>
        </w:rPr>
      </w:pPr>
    </w:p>
    <w:p>
      <w:pPr>
        <w:keepNext w:val="0"/>
        <w:keepLines w:val="0"/>
        <w:pageBreakBefore w:val="0"/>
        <w:numPr>
          <w:ilvl w:val="0"/>
          <w:numId w:val="0"/>
        </w:numPr>
        <w:kinsoku/>
        <w:overflowPunct/>
        <w:topLinePunct w:val="0"/>
        <w:bidi w:val="0"/>
        <w:spacing w:line="360" w:lineRule="auto"/>
        <w:jc w:val="center"/>
        <w:outlineLvl w:val="0"/>
        <w:rPr>
          <w:rFonts w:hint="eastAsia" w:ascii="宋体" w:hAnsi="宋体"/>
          <w:b/>
          <w:bCs/>
          <w:color w:val="auto"/>
          <w:sz w:val="30"/>
          <w:szCs w:val="30"/>
          <w:highlight w:val="none"/>
          <w:lang w:eastAsia="zh-CN"/>
        </w:rPr>
      </w:pPr>
    </w:p>
    <w:p>
      <w:pPr>
        <w:keepNext w:val="0"/>
        <w:keepLines w:val="0"/>
        <w:pageBreakBefore w:val="0"/>
        <w:numPr>
          <w:ilvl w:val="0"/>
          <w:numId w:val="0"/>
        </w:numPr>
        <w:kinsoku/>
        <w:overflowPunct/>
        <w:topLinePunct w:val="0"/>
        <w:bidi w:val="0"/>
        <w:spacing w:line="360" w:lineRule="auto"/>
        <w:jc w:val="center"/>
        <w:outlineLvl w:val="0"/>
        <w:rPr>
          <w:rFonts w:hint="eastAsia" w:ascii="宋体" w:hAnsi="宋体"/>
          <w:b/>
          <w:bCs/>
          <w:color w:val="auto"/>
          <w:sz w:val="30"/>
          <w:szCs w:val="30"/>
          <w:highlight w:val="none"/>
        </w:rPr>
      </w:pPr>
      <w:r>
        <w:rPr>
          <w:rFonts w:hint="eastAsia" w:ascii="宋体" w:hAnsi="宋体"/>
          <w:b/>
          <w:bCs/>
          <w:color w:val="auto"/>
          <w:sz w:val="30"/>
          <w:szCs w:val="30"/>
          <w:highlight w:val="none"/>
          <w:lang w:eastAsia="zh-CN"/>
        </w:rPr>
        <w:t>第三章</w:t>
      </w:r>
      <w:r>
        <w:rPr>
          <w:rFonts w:hint="eastAsia" w:ascii="宋体" w:hAnsi="宋体"/>
          <w:b/>
          <w:bCs/>
          <w:color w:val="auto"/>
          <w:sz w:val="30"/>
          <w:szCs w:val="30"/>
          <w:highlight w:val="none"/>
        </w:rPr>
        <w:t>合同主要条款</w:t>
      </w:r>
    </w:p>
    <w:p>
      <w:pPr>
        <w:keepNext w:val="0"/>
        <w:keepLines w:val="0"/>
        <w:pageBreakBefore w:val="0"/>
        <w:kinsoku/>
        <w:wordWrap w:val="0"/>
        <w:overflowPunct/>
        <w:topLinePunct w:val="0"/>
        <w:autoSpaceDE w:val="0"/>
        <w:autoSpaceDN w:val="0"/>
        <w:bidi w:val="0"/>
        <w:spacing w:before="0" w:after="0" w:line="300" w:lineRule="exact"/>
        <w:ind w:left="210" w:leftChars="100" w:firstLine="260"/>
        <w:jc w:val="both"/>
        <w:rPr>
          <w:rFonts w:hint="eastAsia" w:ascii="宋体" w:hAnsi="宋体" w:eastAsia="宋体" w:cs="宋体"/>
          <w:sz w:val="24"/>
          <w:szCs w:val="24"/>
        </w:rPr>
      </w:pPr>
      <w:r>
        <w:rPr>
          <w:rFonts w:hint="eastAsia" w:ascii="宋体" w:hAnsi="宋体" w:eastAsia="宋体" w:cs="宋体"/>
          <w:color w:val="000000"/>
          <w:sz w:val="24"/>
          <w:szCs w:val="24"/>
        </w:rPr>
        <w:t>甲方（需方）：浙江康复医疗中心</w:t>
      </w:r>
    </w:p>
    <w:p>
      <w:pPr>
        <w:keepNext w:val="0"/>
        <w:keepLines w:val="0"/>
        <w:pageBreakBefore w:val="0"/>
        <w:kinsoku/>
        <w:wordWrap w:val="0"/>
        <w:overflowPunct/>
        <w:topLinePunct w:val="0"/>
        <w:autoSpaceDE w:val="0"/>
        <w:autoSpaceDN w:val="0"/>
        <w:bidi w:val="0"/>
        <w:spacing w:before="0" w:after="0" w:line="400" w:lineRule="exact"/>
        <w:ind w:left="210" w:leftChars="100" w:firstLine="260"/>
        <w:jc w:val="both"/>
        <w:rPr>
          <w:rFonts w:hint="eastAsia" w:ascii="宋体" w:hAnsi="宋体" w:eastAsia="宋体" w:cs="宋体"/>
          <w:color w:val="000000"/>
          <w:sz w:val="24"/>
          <w:szCs w:val="24"/>
        </w:rPr>
      </w:pPr>
      <w:r>
        <w:rPr>
          <w:rFonts w:hint="eastAsia" w:ascii="宋体" w:hAnsi="宋体" w:eastAsia="宋体" w:cs="宋体"/>
          <w:color w:val="000000"/>
          <w:sz w:val="24"/>
          <w:szCs w:val="24"/>
        </w:rPr>
        <w:t>乙方（供方</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w:t>
      </w:r>
    </w:p>
    <w:p>
      <w:pPr>
        <w:keepNext w:val="0"/>
        <w:keepLines w:val="0"/>
        <w:pageBreakBefore w:val="0"/>
        <w:kinsoku/>
        <w:wordWrap w:val="0"/>
        <w:overflowPunct/>
        <w:topLinePunct w:val="0"/>
        <w:autoSpaceDE w:val="0"/>
        <w:autoSpaceDN w:val="0"/>
        <w:bidi w:val="0"/>
        <w:spacing w:before="0" w:after="0" w:line="527" w:lineRule="exact"/>
        <w:ind w:left="210" w:leftChars="100" w:firstLine="260"/>
        <w:jc w:val="both"/>
        <w:rPr>
          <w:rFonts w:hint="eastAsia" w:ascii="宋体" w:hAnsi="宋体" w:eastAsia="宋体" w:cs="宋体"/>
          <w:sz w:val="24"/>
          <w:szCs w:val="24"/>
        </w:rPr>
      </w:pPr>
      <w:r>
        <w:rPr>
          <w:rFonts w:hint="eastAsia" w:ascii="宋体" w:hAnsi="宋体" w:eastAsia="宋体" w:cs="宋体"/>
          <w:color w:val="000000"/>
          <w:sz w:val="24"/>
          <w:szCs w:val="24"/>
        </w:rPr>
        <w:t>合同编号：</w:t>
      </w:r>
    </w:p>
    <w:p>
      <w:pPr>
        <w:keepNext w:val="0"/>
        <w:keepLines w:val="0"/>
        <w:pageBreakBefore w:val="0"/>
        <w:kinsoku/>
        <w:wordWrap w:val="0"/>
        <w:overflowPunct/>
        <w:topLinePunct w:val="0"/>
        <w:autoSpaceDE w:val="0"/>
        <w:autoSpaceDN w:val="0"/>
        <w:bidi w:val="0"/>
        <w:spacing w:before="0" w:after="0" w:line="400" w:lineRule="exact"/>
        <w:ind w:left="210" w:leftChars="100" w:firstLine="26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标书编号：</w:t>
      </w:r>
      <w:r>
        <w:rPr>
          <w:rFonts w:hint="eastAsia" w:ascii="宋体" w:hAnsi="宋体" w:eastAsia="宋体" w:cs="宋体"/>
          <w:color w:val="000000"/>
          <w:sz w:val="24"/>
          <w:szCs w:val="24"/>
          <w:lang w:val="en-US" w:eastAsia="zh-CN"/>
        </w:rPr>
        <w:t>ZKJXCW2025-1119</w:t>
      </w:r>
    </w:p>
    <w:p>
      <w:pPr>
        <w:keepNext w:val="0"/>
        <w:keepLines w:val="0"/>
        <w:pageBreakBefore w:val="0"/>
        <w:kinsoku/>
        <w:wordWrap w:val="0"/>
        <w:overflowPunct/>
        <w:topLinePunct w:val="0"/>
        <w:autoSpaceDE w:val="0"/>
        <w:autoSpaceDN w:val="0"/>
        <w:bidi w:val="0"/>
        <w:spacing w:before="0" w:after="0" w:line="400" w:lineRule="exact"/>
        <w:ind w:left="210" w:leftChars="100" w:firstLine="260"/>
        <w:jc w:val="both"/>
        <w:rPr>
          <w:rFonts w:hint="eastAsia" w:ascii="宋体" w:hAnsi="宋体" w:eastAsia="宋体" w:cs="宋体"/>
          <w:sz w:val="24"/>
          <w:szCs w:val="24"/>
        </w:rPr>
      </w:pPr>
      <w:r>
        <w:rPr>
          <w:rFonts w:hint="eastAsia" w:ascii="宋体" w:hAnsi="宋体" w:eastAsia="宋体" w:cs="宋体"/>
          <w:color w:val="000000"/>
          <w:sz w:val="24"/>
          <w:szCs w:val="24"/>
        </w:rPr>
        <w:t>签约地点：浙江康复医疗中心</w:t>
      </w:r>
    </w:p>
    <w:p>
      <w:pPr>
        <w:keepNext w:val="0"/>
        <w:keepLines w:val="0"/>
        <w:pageBreakBefore w:val="0"/>
        <w:kinsoku/>
        <w:wordWrap w:val="0"/>
        <w:overflowPunct/>
        <w:topLinePunct w:val="0"/>
        <w:autoSpaceDE w:val="0"/>
        <w:autoSpaceDN w:val="0"/>
        <w:bidi w:val="0"/>
        <w:spacing w:before="0" w:after="0" w:line="400" w:lineRule="exact"/>
        <w:ind w:left="210" w:leftChars="100" w:firstLine="260"/>
        <w:jc w:val="both"/>
        <w:rPr>
          <w:rFonts w:hint="eastAsia" w:ascii="宋体" w:hAnsi="宋体" w:eastAsia="宋体"/>
          <w:color w:val="000000"/>
          <w:sz w:val="21"/>
        </w:rPr>
      </w:pPr>
      <w:r>
        <w:rPr>
          <w:rFonts w:hint="eastAsia" w:ascii="宋体" w:hAnsi="宋体" w:eastAsia="宋体" w:cs="宋体"/>
          <w:color w:val="000000"/>
          <w:sz w:val="24"/>
          <w:szCs w:val="24"/>
        </w:rPr>
        <w:t>文本确认日期：</w:t>
      </w:r>
    </w:p>
    <w:p>
      <w:pPr>
        <w:keepNext w:val="0"/>
        <w:keepLines w:val="0"/>
        <w:pageBreakBefore w:val="0"/>
        <w:kinsoku/>
        <w:wordWrap w:val="0"/>
        <w:overflowPunct/>
        <w:topLinePunct w:val="0"/>
        <w:autoSpaceDE w:val="0"/>
        <w:autoSpaceDN w:val="0"/>
        <w:bidi w:val="0"/>
        <w:spacing w:before="0" w:after="0" w:line="507" w:lineRule="exact"/>
        <w:ind w:left="210" w:leftChars="100"/>
        <w:jc w:val="center"/>
        <w:rPr>
          <w:rFonts w:hint="eastAsia" w:ascii="宋体" w:hAnsi="宋体" w:eastAsia="宋体" w:cs="宋体"/>
          <w:sz w:val="24"/>
          <w:szCs w:val="24"/>
        </w:rPr>
      </w:pPr>
      <w:r>
        <w:rPr>
          <w:rFonts w:hint="eastAsia" w:ascii="宋体" w:hAnsi="宋体" w:eastAsia="宋体" w:cs="宋体"/>
          <w:b/>
          <w:color w:val="000000"/>
          <w:sz w:val="24"/>
          <w:szCs w:val="24"/>
        </w:rPr>
        <w:t>第一部分 商务条款</w:t>
      </w:r>
    </w:p>
    <w:p>
      <w:pPr>
        <w:keepNext w:val="0"/>
        <w:keepLines w:val="0"/>
        <w:pageBreakBefore w:val="0"/>
        <w:kinsoku/>
        <w:wordWrap w:val="0"/>
        <w:overflowPunct/>
        <w:topLinePunct w:val="0"/>
        <w:autoSpaceDE w:val="0"/>
        <w:autoSpaceDN w:val="0"/>
        <w:bidi w:val="0"/>
        <w:spacing w:before="0" w:after="0" w:line="380" w:lineRule="exact"/>
        <w:ind w:left="210" w:leftChars="100" w:firstLine="260"/>
        <w:jc w:val="both"/>
        <w:rPr>
          <w:rFonts w:hint="eastAsia" w:ascii="宋体" w:hAnsi="宋体" w:eastAsia="宋体" w:cs="宋体"/>
          <w:sz w:val="24"/>
          <w:szCs w:val="24"/>
        </w:rPr>
      </w:pPr>
      <w:r>
        <w:rPr>
          <w:rFonts w:hint="eastAsia" w:ascii="宋体" w:hAnsi="宋体" w:eastAsia="宋体" w:cs="宋体"/>
          <w:b/>
          <w:color w:val="000000"/>
          <w:sz w:val="24"/>
          <w:szCs w:val="24"/>
        </w:rPr>
        <w:t>第一章 总则</w:t>
      </w:r>
    </w:p>
    <w:p>
      <w:pPr>
        <w:keepNext w:val="0"/>
        <w:keepLines w:val="0"/>
        <w:pageBreakBefore w:val="0"/>
        <w:kinsoku/>
        <w:wordWrap w:val="0"/>
        <w:overflowPunct/>
        <w:topLinePunct w:val="0"/>
        <w:autoSpaceDE w:val="0"/>
        <w:autoSpaceDN w:val="0"/>
        <w:bidi w:val="0"/>
        <w:spacing w:before="0" w:after="0" w:line="400" w:lineRule="exact"/>
        <w:ind w:left="210" w:leftChars="100" w:firstLine="260"/>
        <w:jc w:val="both"/>
        <w:rPr>
          <w:rFonts w:hint="eastAsia" w:ascii="宋体" w:hAnsi="宋体" w:eastAsia="宋体" w:cs="宋体"/>
          <w:sz w:val="24"/>
          <w:szCs w:val="24"/>
        </w:rPr>
      </w:pPr>
      <w:r>
        <w:rPr>
          <w:rFonts w:hint="eastAsia" w:ascii="宋体" w:hAnsi="宋体" w:eastAsia="宋体" w:cs="宋体"/>
          <w:color w:val="000000"/>
          <w:sz w:val="24"/>
          <w:szCs w:val="24"/>
        </w:rPr>
        <w:t>1、1合同标的物（单位：元）</w:t>
      </w:r>
    </w:p>
    <w:p>
      <w:pPr>
        <w:keepNext w:val="0"/>
        <w:keepLines w:val="0"/>
        <w:pageBreakBefore w:val="0"/>
        <w:kinsoku/>
        <w:wordWrap w:val="0"/>
        <w:overflowPunct/>
        <w:topLinePunct w:val="0"/>
        <w:autoSpaceDE w:val="0"/>
        <w:autoSpaceDN w:val="0"/>
        <w:bidi w:val="0"/>
        <w:spacing w:before="0" w:after="0" w:line="40" w:lineRule="exact"/>
        <w:ind w:left="210" w:leftChars="100" w:firstLine="0"/>
        <w:jc w:val="both"/>
        <w:rPr>
          <w:rFonts w:hint="eastAsia" w:ascii="宋体" w:hAnsi="宋体" w:eastAsia="宋体" w:cs="宋体"/>
          <w:color w:val="000000"/>
          <w:sz w:val="24"/>
          <w:szCs w:val="24"/>
        </w:rPr>
      </w:pPr>
    </w:p>
    <w:tbl>
      <w:tblPr>
        <w:tblStyle w:val="17"/>
        <w:tblW w:w="8171" w:type="dxa"/>
        <w:tblInd w:w="14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1625"/>
        <w:gridCol w:w="1529"/>
        <w:gridCol w:w="3018"/>
        <w:gridCol w:w="1999"/>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PrEx>
        <w:trPr>
          <w:trHeight w:val="500" w:hRule="atLeast"/>
        </w:trPr>
        <w:tc>
          <w:tcPr>
            <w:tcW w:w="1625"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kinsoku/>
              <w:wordWrap w:val="0"/>
              <w:overflowPunct/>
              <w:topLinePunct w:val="0"/>
              <w:autoSpaceDE w:val="0"/>
              <w:autoSpaceDN w:val="0"/>
              <w:bidi w:val="0"/>
              <w:spacing w:before="140" w:after="0" w:line="272" w:lineRule="exact"/>
              <w:ind w:left="210" w:leftChars="100"/>
              <w:jc w:val="center"/>
              <w:rPr>
                <w:rFonts w:hint="eastAsia" w:ascii="宋体" w:hAnsi="宋体" w:eastAsia="宋体" w:cs="宋体"/>
                <w:sz w:val="24"/>
                <w:szCs w:val="24"/>
              </w:rPr>
            </w:pPr>
            <w:r>
              <w:rPr>
                <w:rFonts w:hint="eastAsia" w:ascii="宋体" w:hAnsi="宋体" w:eastAsia="宋体" w:cs="宋体"/>
                <w:color w:val="000000"/>
                <w:sz w:val="24"/>
                <w:szCs w:val="24"/>
              </w:rPr>
              <w:t>停车设备类型</w:t>
            </w:r>
          </w:p>
        </w:tc>
        <w:tc>
          <w:tcPr>
            <w:tcW w:w="1529"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kinsoku/>
              <w:wordWrap w:val="0"/>
              <w:overflowPunct/>
              <w:topLinePunct w:val="0"/>
              <w:autoSpaceDE w:val="0"/>
              <w:autoSpaceDN w:val="0"/>
              <w:bidi w:val="0"/>
              <w:spacing w:before="140" w:after="0" w:line="272" w:lineRule="exact"/>
              <w:ind w:left="210" w:leftChars="100"/>
              <w:jc w:val="center"/>
              <w:rPr>
                <w:rFonts w:hint="eastAsia" w:ascii="宋体" w:hAnsi="宋体" w:eastAsia="宋体" w:cs="宋体"/>
                <w:sz w:val="24"/>
                <w:szCs w:val="24"/>
              </w:rPr>
            </w:pPr>
            <w:r>
              <w:rPr>
                <w:rFonts w:hint="eastAsia" w:ascii="宋体" w:hAnsi="宋体" w:eastAsia="宋体" w:cs="宋体"/>
                <w:color w:val="000000"/>
                <w:sz w:val="24"/>
                <w:szCs w:val="24"/>
              </w:rPr>
              <w:t>车位数</w:t>
            </w:r>
          </w:p>
        </w:tc>
        <w:tc>
          <w:tcPr>
            <w:tcW w:w="3018"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kinsoku/>
              <w:wordWrap w:val="0"/>
              <w:overflowPunct/>
              <w:topLinePunct w:val="0"/>
              <w:autoSpaceDE w:val="0"/>
              <w:autoSpaceDN w:val="0"/>
              <w:bidi w:val="0"/>
              <w:spacing w:before="140" w:after="0" w:line="272" w:lineRule="exact"/>
              <w:ind w:left="210" w:leftChars="100" w:firstLine="820"/>
              <w:jc w:val="both"/>
              <w:rPr>
                <w:rFonts w:hint="eastAsia" w:ascii="宋体" w:hAnsi="宋体" w:eastAsia="宋体" w:cs="宋体"/>
                <w:sz w:val="24"/>
                <w:szCs w:val="24"/>
              </w:rPr>
            </w:pPr>
            <w:r>
              <w:rPr>
                <w:rFonts w:hint="eastAsia" w:ascii="宋体" w:hAnsi="宋体" w:eastAsia="宋体" w:cs="宋体"/>
                <w:color w:val="000000"/>
                <w:sz w:val="24"/>
                <w:szCs w:val="24"/>
              </w:rPr>
              <w:t>月保养费</w:t>
            </w:r>
          </w:p>
        </w:tc>
        <w:tc>
          <w:tcPr>
            <w:tcW w:w="1999"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kinsoku/>
              <w:wordWrap w:val="0"/>
              <w:overflowPunct/>
              <w:topLinePunct w:val="0"/>
              <w:autoSpaceDE w:val="0"/>
              <w:autoSpaceDN w:val="0"/>
              <w:bidi w:val="0"/>
              <w:spacing w:before="140" w:after="0" w:line="272" w:lineRule="exact"/>
              <w:ind w:left="210" w:leftChars="100" w:firstLine="680"/>
              <w:jc w:val="both"/>
              <w:rPr>
                <w:rFonts w:hint="eastAsia" w:ascii="宋体" w:hAnsi="宋体" w:eastAsia="宋体" w:cs="宋体"/>
                <w:sz w:val="24"/>
                <w:szCs w:val="24"/>
              </w:rPr>
            </w:pPr>
            <w:r>
              <w:rPr>
                <w:rFonts w:hint="eastAsia" w:ascii="宋体" w:hAnsi="宋体" w:eastAsia="宋体" w:cs="宋体"/>
                <w:color w:val="000000"/>
                <w:sz w:val="24"/>
                <w:szCs w:val="24"/>
              </w:rPr>
              <w:t>合同总价</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Ex>
        <w:trPr>
          <w:trHeight w:val="480" w:hRule="atLeast"/>
        </w:trPr>
        <w:tc>
          <w:tcPr>
            <w:tcW w:w="1625"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kinsoku/>
              <w:wordWrap w:val="0"/>
              <w:overflowPunct/>
              <w:topLinePunct w:val="0"/>
              <w:autoSpaceDE w:val="0"/>
              <w:autoSpaceDN w:val="0"/>
              <w:bidi w:val="0"/>
              <w:spacing w:before="120" w:after="0" w:line="272" w:lineRule="exact"/>
              <w:ind w:left="210" w:leftChars="100"/>
              <w:jc w:val="center"/>
              <w:rPr>
                <w:rFonts w:hint="eastAsia" w:ascii="宋体" w:hAnsi="宋体" w:eastAsia="宋体" w:cs="宋体"/>
                <w:sz w:val="24"/>
                <w:szCs w:val="24"/>
              </w:rPr>
            </w:pPr>
            <w:r>
              <w:rPr>
                <w:rFonts w:hint="eastAsia" w:ascii="宋体" w:hAnsi="宋体" w:eastAsia="宋体" w:cs="宋体"/>
                <w:color w:val="000000"/>
                <w:sz w:val="24"/>
                <w:szCs w:val="24"/>
              </w:rPr>
              <w:t>机械车位</w:t>
            </w:r>
          </w:p>
        </w:tc>
        <w:tc>
          <w:tcPr>
            <w:tcW w:w="1529"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kinsoku/>
              <w:wordWrap w:val="0"/>
              <w:overflowPunct/>
              <w:topLinePunct w:val="0"/>
              <w:autoSpaceDE w:val="0"/>
              <w:autoSpaceDN w:val="0"/>
              <w:bidi w:val="0"/>
              <w:spacing w:before="140" w:after="0" w:line="272" w:lineRule="exact"/>
              <w:ind w:left="210" w:leftChars="100"/>
              <w:jc w:val="center"/>
              <w:rPr>
                <w:rFonts w:hint="eastAsia" w:ascii="宋体" w:hAnsi="宋体" w:eastAsia="宋体" w:cs="宋体"/>
                <w:sz w:val="24"/>
                <w:szCs w:val="24"/>
              </w:rPr>
            </w:pPr>
            <w:r>
              <w:rPr>
                <w:rFonts w:hint="eastAsia" w:ascii="宋体" w:hAnsi="宋体" w:eastAsia="宋体" w:cs="宋体"/>
                <w:color w:val="000000"/>
                <w:sz w:val="24"/>
                <w:szCs w:val="24"/>
              </w:rPr>
              <w:t>155</w:t>
            </w:r>
          </w:p>
        </w:tc>
        <w:tc>
          <w:tcPr>
            <w:tcW w:w="3018"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kinsoku/>
              <w:wordWrap w:val="0"/>
              <w:overflowPunct/>
              <w:topLinePunct w:val="0"/>
              <w:autoSpaceDE w:val="0"/>
              <w:autoSpaceDN w:val="0"/>
              <w:bidi w:val="0"/>
              <w:spacing w:before="120" w:after="0" w:line="272" w:lineRule="exact"/>
              <w:ind w:left="210" w:leftChars="100"/>
              <w:jc w:val="center"/>
              <w:rPr>
                <w:rFonts w:hint="eastAsia" w:ascii="宋体" w:hAnsi="宋体" w:eastAsia="宋体" w:cs="宋体"/>
                <w:sz w:val="24"/>
                <w:szCs w:val="24"/>
              </w:rPr>
            </w:pPr>
          </w:p>
        </w:tc>
        <w:tc>
          <w:tcPr>
            <w:tcW w:w="1999"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kinsoku/>
              <w:wordWrap w:val="0"/>
              <w:overflowPunct/>
              <w:topLinePunct w:val="0"/>
              <w:autoSpaceDE w:val="0"/>
              <w:autoSpaceDN w:val="0"/>
              <w:bidi w:val="0"/>
              <w:spacing w:before="120" w:after="0" w:line="272" w:lineRule="exact"/>
              <w:ind w:left="210" w:leftChars="100"/>
              <w:jc w:val="center"/>
              <w:rPr>
                <w:rFonts w:hint="eastAsia" w:ascii="宋体" w:hAnsi="宋体" w:eastAsia="宋体" w:cs="宋体"/>
                <w:sz w:val="24"/>
                <w:szCs w:val="24"/>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Ex>
        <w:trPr>
          <w:trHeight w:val="560" w:hRule="atLeast"/>
        </w:trPr>
        <w:tc>
          <w:tcPr>
            <w:tcW w:w="8171" w:type="dxa"/>
            <w:gridSpan w:val="4"/>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kinsoku/>
              <w:wordWrap w:val="0"/>
              <w:overflowPunct/>
              <w:topLinePunct w:val="0"/>
              <w:autoSpaceDE w:val="0"/>
              <w:autoSpaceDN w:val="0"/>
              <w:bidi w:val="0"/>
              <w:spacing w:before="160" w:after="0" w:line="272" w:lineRule="exact"/>
              <w:ind w:left="210" w:leftChars="100" w:firstLine="120"/>
              <w:jc w:val="both"/>
              <w:rPr>
                <w:rFonts w:hint="eastAsia" w:ascii="宋体" w:hAnsi="宋体" w:eastAsia="宋体" w:cs="宋体"/>
                <w:sz w:val="24"/>
                <w:szCs w:val="24"/>
              </w:rPr>
            </w:pPr>
            <w:r>
              <w:rPr>
                <w:rFonts w:hint="eastAsia" w:ascii="宋体" w:hAnsi="宋体" w:eastAsia="宋体" w:cs="宋体"/>
                <w:color w:val="000000"/>
                <w:sz w:val="24"/>
                <w:szCs w:val="24"/>
              </w:rPr>
              <w:t>每月维修保养费合计（大写）：</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Ex>
        <w:trPr>
          <w:trHeight w:val="480" w:hRule="atLeast"/>
        </w:trPr>
        <w:tc>
          <w:tcPr>
            <w:tcW w:w="8171" w:type="dxa"/>
            <w:gridSpan w:val="4"/>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kinsoku/>
              <w:wordWrap w:val="0"/>
              <w:overflowPunct/>
              <w:topLinePunct w:val="0"/>
              <w:autoSpaceDE w:val="0"/>
              <w:autoSpaceDN w:val="0"/>
              <w:bidi w:val="0"/>
              <w:spacing w:before="120" w:after="0" w:line="272" w:lineRule="exact"/>
              <w:ind w:left="210" w:leftChars="100" w:firstLine="120"/>
              <w:jc w:val="both"/>
              <w:rPr>
                <w:rFonts w:hint="eastAsia" w:ascii="宋体" w:hAnsi="宋体" w:eastAsia="宋体" w:cs="宋体"/>
                <w:sz w:val="24"/>
                <w:szCs w:val="24"/>
              </w:rPr>
            </w:pPr>
            <w:r>
              <w:rPr>
                <w:rFonts w:hint="eastAsia" w:ascii="宋体" w:hAnsi="宋体" w:eastAsia="宋体" w:cs="宋体"/>
                <w:color w:val="000000"/>
                <w:sz w:val="24"/>
                <w:szCs w:val="24"/>
              </w:rPr>
              <w:t>合同总价（大写）：</w:t>
            </w:r>
          </w:p>
        </w:tc>
      </w:tr>
    </w:tbl>
    <w:p>
      <w:pPr>
        <w:keepNext w:val="0"/>
        <w:keepLines w:val="0"/>
        <w:pageBreakBefore w:val="0"/>
        <w:kinsoku/>
        <w:wordWrap w:val="0"/>
        <w:overflowPunct/>
        <w:topLinePunct w:val="0"/>
        <w:autoSpaceDE w:val="0"/>
        <w:autoSpaceDN w:val="0"/>
        <w:bidi w:val="0"/>
        <w:spacing w:before="0" w:after="0" w:line="360" w:lineRule="exact"/>
        <w:ind w:left="210" w:leftChars="100" w:firstLine="260"/>
        <w:jc w:val="both"/>
        <w:rPr>
          <w:rFonts w:hint="eastAsia" w:ascii="宋体" w:hAnsi="宋体" w:eastAsia="宋体" w:cs="宋体"/>
          <w:sz w:val="24"/>
          <w:szCs w:val="24"/>
        </w:rPr>
      </w:pPr>
      <w:r>
        <w:rPr>
          <w:rFonts w:hint="eastAsia" w:ascii="宋体" w:hAnsi="宋体" w:eastAsia="宋体" w:cs="宋体"/>
          <w:color w:val="000000"/>
          <w:sz w:val="24"/>
          <w:szCs w:val="24"/>
        </w:rPr>
        <w:t>1.2合同运行模式</w:t>
      </w:r>
    </w:p>
    <w:p>
      <w:pPr>
        <w:keepNext w:val="0"/>
        <w:keepLines w:val="0"/>
        <w:pageBreakBefore w:val="0"/>
        <w:kinsoku/>
        <w:wordWrap w:val="0"/>
        <w:overflowPunct/>
        <w:topLinePunct w:val="0"/>
        <w:autoSpaceDE w:val="0"/>
        <w:autoSpaceDN w:val="0"/>
        <w:bidi w:val="0"/>
        <w:spacing w:before="0" w:after="0" w:line="400" w:lineRule="exact"/>
        <w:ind w:left="210" w:leftChars="100" w:firstLine="260"/>
        <w:jc w:val="both"/>
        <w:rPr>
          <w:rFonts w:hint="eastAsia" w:ascii="宋体" w:hAnsi="宋体" w:eastAsia="宋体" w:cs="宋体"/>
          <w:sz w:val="24"/>
          <w:szCs w:val="24"/>
        </w:rPr>
      </w:pPr>
      <w:r>
        <w:rPr>
          <w:rFonts w:hint="eastAsia" w:ascii="宋体" w:hAnsi="宋体" w:eastAsia="宋体" w:cs="宋体"/>
          <w:color w:val="000000"/>
          <w:sz w:val="24"/>
          <w:szCs w:val="24"/>
        </w:rPr>
        <w:t>☑小包x大包x其他</w:t>
      </w:r>
    </w:p>
    <w:p>
      <w:pPr>
        <w:keepNext w:val="0"/>
        <w:keepLines w:val="0"/>
        <w:pageBreakBefore w:val="0"/>
        <w:kinsoku/>
        <w:wordWrap w:val="0"/>
        <w:overflowPunct/>
        <w:topLinePunct w:val="0"/>
        <w:autoSpaceDE w:val="0"/>
        <w:autoSpaceDN w:val="0"/>
        <w:bidi w:val="0"/>
        <w:spacing w:before="0" w:after="0" w:line="440" w:lineRule="exact"/>
        <w:ind w:left="210" w:leftChars="100" w:firstLine="260"/>
        <w:jc w:val="both"/>
        <w:rPr>
          <w:rFonts w:hint="eastAsia" w:ascii="宋体" w:hAnsi="宋体" w:eastAsia="宋体" w:cs="宋体"/>
          <w:sz w:val="24"/>
          <w:szCs w:val="24"/>
        </w:rPr>
      </w:pPr>
      <w:r>
        <w:rPr>
          <w:rFonts w:hint="eastAsia" w:ascii="宋体" w:hAnsi="宋体" w:eastAsia="宋体" w:cs="宋体"/>
          <w:color w:val="000000"/>
          <w:sz w:val="24"/>
          <w:szCs w:val="24"/>
        </w:rPr>
        <w:t>1.3维保服务期限</w:t>
      </w:r>
    </w:p>
    <w:p>
      <w:pPr>
        <w:keepNext w:val="0"/>
        <w:keepLines w:val="0"/>
        <w:pageBreakBefore w:val="0"/>
        <w:kinsoku/>
        <w:wordWrap w:val="0"/>
        <w:overflowPunct/>
        <w:topLinePunct w:val="0"/>
        <w:autoSpaceDE w:val="0"/>
        <w:autoSpaceDN w:val="0"/>
        <w:bidi w:val="0"/>
        <w:spacing w:before="0" w:after="0" w:line="380" w:lineRule="exact"/>
        <w:ind w:left="210" w:leftChars="100" w:firstLine="260"/>
        <w:jc w:val="both"/>
        <w:rPr>
          <w:rFonts w:hint="eastAsia" w:ascii="宋体" w:hAnsi="宋体" w:eastAsia="宋体" w:cs="宋体"/>
          <w:sz w:val="24"/>
          <w:szCs w:val="24"/>
        </w:rPr>
      </w:pPr>
      <w:r>
        <w:rPr>
          <w:rFonts w:hint="eastAsia" w:ascii="宋体" w:hAnsi="宋体" w:eastAsia="宋体" w:cs="宋体"/>
          <w:color w:val="000000"/>
          <w:sz w:val="24"/>
          <w:szCs w:val="24"/>
        </w:rPr>
        <w:t>本项目维保服务期限于</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日起至</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日止。</w:t>
      </w:r>
    </w:p>
    <w:p>
      <w:pPr>
        <w:keepNext w:val="0"/>
        <w:keepLines w:val="0"/>
        <w:pageBreakBefore w:val="0"/>
        <w:kinsoku/>
        <w:wordWrap w:val="0"/>
        <w:overflowPunct/>
        <w:topLinePunct w:val="0"/>
        <w:autoSpaceDE w:val="0"/>
        <w:autoSpaceDN w:val="0"/>
        <w:bidi w:val="0"/>
        <w:spacing w:before="0" w:after="0" w:line="400" w:lineRule="exact"/>
        <w:ind w:left="210" w:leftChars="100" w:firstLine="260"/>
        <w:jc w:val="both"/>
        <w:rPr>
          <w:rFonts w:hint="eastAsia" w:ascii="宋体" w:hAnsi="宋体" w:eastAsia="宋体" w:cs="宋体"/>
          <w:sz w:val="24"/>
          <w:szCs w:val="24"/>
        </w:rPr>
      </w:pPr>
      <w:r>
        <w:rPr>
          <w:rFonts w:hint="eastAsia" w:ascii="宋体" w:hAnsi="宋体" w:eastAsia="宋体" w:cs="宋体"/>
          <w:color w:val="000000"/>
          <w:sz w:val="24"/>
          <w:szCs w:val="24"/>
        </w:rPr>
        <w:t>届时如遇车位数增减，按实际车位数签订维保合同单车位价格不变（元／车位／月）。</w:t>
      </w:r>
    </w:p>
    <w:p>
      <w:pPr>
        <w:keepNext w:val="0"/>
        <w:keepLines w:val="0"/>
        <w:pageBreakBefore w:val="0"/>
        <w:widowControl w:val="0"/>
        <w:kinsoku/>
        <w:wordWrap w:val="0"/>
        <w:overflowPunct/>
        <w:topLinePunct w:val="0"/>
        <w:autoSpaceDE w:val="0"/>
        <w:autoSpaceDN w:val="0"/>
        <w:bidi w:val="0"/>
        <w:adjustRightInd/>
        <w:spacing w:before="0" w:after="0" w:line="380" w:lineRule="exact"/>
        <w:ind w:left="315" w:leftChars="150" w:firstLine="26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1.4付款条款</w:t>
      </w:r>
    </w:p>
    <w:p>
      <w:pPr>
        <w:keepNext w:val="0"/>
        <w:keepLines w:val="0"/>
        <w:pageBreakBefore w:val="0"/>
        <w:widowControl w:val="0"/>
        <w:kinsoku/>
        <w:wordWrap w:val="0"/>
        <w:overflowPunct/>
        <w:topLinePunct w:val="0"/>
        <w:autoSpaceDE w:val="0"/>
        <w:autoSpaceDN w:val="0"/>
        <w:bidi w:val="0"/>
        <w:adjustRightInd/>
        <w:spacing w:before="0" w:after="0" w:line="360" w:lineRule="exact"/>
        <w:ind w:left="315" w:leftChars="150" w:firstLine="26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1.4.1付款方式：银行转账、支票或其他。</w:t>
      </w:r>
    </w:p>
    <w:p>
      <w:pPr>
        <w:keepNext w:val="0"/>
        <w:keepLines w:val="0"/>
        <w:pageBreakBefore w:val="0"/>
        <w:widowControl w:val="0"/>
        <w:kinsoku/>
        <w:wordWrap w:val="0"/>
        <w:overflowPunct/>
        <w:topLinePunct w:val="0"/>
        <w:autoSpaceDE w:val="0"/>
        <w:autoSpaceDN w:val="0"/>
        <w:bidi w:val="0"/>
        <w:adjustRightInd/>
        <w:spacing w:before="0" w:after="0" w:line="400" w:lineRule="exact"/>
        <w:ind w:left="315" w:leftChars="150" w:firstLine="26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1.4.2付款方式：</w:t>
      </w:r>
    </w:p>
    <w:p>
      <w:pPr>
        <w:keepNext w:val="0"/>
        <w:keepLines w:val="0"/>
        <w:pageBreakBefore w:val="0"/>
        <w:widowControl w:val="0"/>
        <w:kinsoku/>
        <w:wordWrap w:val="0"/>
        <w:overflowPunct/>
        <w:topLinePunct w:val="0"/>
        <w:autoSpaceDE w:val="0"/>
        <w:autoSpaceDN w:val="0"/>
        <w:bidi w:val="0"/>
        <w:adjustRightInd/>
        <w:spacing w:before="0" w:after="0" w:line="366" w:lineRule="exact"/>
        <w:ind w:left="315" w:leftChars="150" w:right="62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1.4.2.1先付后保：维护合同生效后10个工作日后凭发票支付合同总金额30％维保费用；维保履行6个月后凭发票支付合同总金额40％维保费用，履行合同结束后5日内凭发票支付合同总金额的30％维保费用。</w:t>
      </w:r>
    </w:p>
    <w:p>
      <w:pPr>
        <w:keepNext w:val="0"/>
        <w:keepLines w:val="0"/>
        <w:pageBreakBefore w:val="0"/>
        <w:widowControl w:val="0"/>
        <w:kinsoku/>
        <w:wordWrap w:val="0"/>
        <w:overflowPunct/>
        <w:topLinePunct w:val="0"/>
        <w:autoSpaceDE w:val="0"/>
        <w:autoSpaceDN w:val="0"/>
        <w:bidi w:val="0"/>
        <w:adjustRightInd/>
        <w:spacing w:before="0" w:after="0" w:line="275" w:lineRule="exact"/>
        <w:ind w:left="315" w:leftChars="150" w:firstLine="26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第二章</w:t>
      </w:r>
      <w:r>
        <w:rPr>
          <w:rFonts w:hint="eastAsia" w:ascii="宋体" w:hAnsi="宋体" w:eastAsia="宋体" w:cs="宋体"/>
          <w:color w:val="000000"/>
          <w:sz w:val="24"/>
          <w:szCs w:val="24"/>
        </w:rPr>
        <w:t xml:space="preserve"> 乙方的责任</w:t>
      </w:r>
    </w:p>
    <w:p>
      <w:pPr>
        <w:keepNext w:val="0"/>
        <w:keepLines w:val="0"/>
        <w:pageBreakBefore w:val="0"/>
        <w:widowControl w:val="0"/>
        <w:kinsoku/>
        <w:wordWrap w:val="0"/>
        <w:overflowPunct/>
        <w:topLinePunct w:val="0"/>
        <w:autoSpaceDE w:val="0"/>
        <w:autoSpaceDN w:val="0"/>
        <w:bidi w:val="0"/>
        <w:adjustRightInd/>
        <w:spacing w:before="0" w:after="0" w:line="400" w:lineRule="exact"/>
        <w:ind w:left="315" w:leftChars="150" w:firstLine="26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2.1 乙方的一般责任</w:t>
      </w:r>
    </w:p>
    <w:p>
      <w:pPr>
        <w:keepNext w:val="0"/>
        <w:keepLines w:val="0"/>
        <w:pageBreakBefore w:val="0"/>
        <w:widowControl w:val="0"/>
        <w:kinsoku/>
        <w:wordWrap w:val="0"/>
        <w:overflowPunct/>
        <w:topLinePunct w:val="0"/>
        <w:autoSpaceDE w:val="0"/>
        <w:autoSpaceDN w:val="0"/>
        <w:bidi w:val="0"/>
        <w:adjustRightInd/>
        <w:spacing w:before="0" w:after="0" w:line="380" w:lineRule="exact"/>
        <w:ind w:left="315" w:leftChars="150" w:firstLine="26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2.1.1应积极配合甲方通过年检；负责完成年检中发生的属本合同范围内的整改工作；</w:t>
      </w:r>
    </w:p>
    <w:p>
      <w:pPr>
        <w:keepNext w:val="0"/>
        <w:keepLines w:val="0"/>
        <w:pageBreakBefore w:val="0"/>
        <w:widowControl w:val="0"/>
        <w:kinsoku/>
        <w:wordWrap w:val="0"/>
        <w:overflowPunct/>
        <w:topLinePunct w:val="0"/>
        <w:autoSpaceDE w:val="0"/>
        <w:autoSpaceDN w:val="0"/>
        <w:bidi w:val="0"/>
        <w:adjustRightInd/>
        <w:spacing w:before="0" w:after="0" w:line="400" w:lineRule="exact"/>
        <w:ind w:left="315" w:leftChars="150" w:firstLine="26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2.1.2定期对停车设备进行维护保养，在接到甲方紧急召修后，提供召修服务；</w:t>
      </w:r>
    </w:p>
    <w:p>
      <w:pPr>
        <w:keepNext w:val="0"/>
        <w:keepLines w:val="0"/>
        <w:pageBreakBefore w:val="0"/>
        <w:widowControl w:val="0"/>
        <w:kinsoku/>
        <w:wordWrap w:val="0"/>
        <w:overflowPunct/>
        <w:topLinePunct w:val="0"/>
        <w:autoSpaceDE w:val="0"/>
        <w:autoSpaceDN w:val="0"/>
        <w:bidi w:val="0"/>
        <w:adjustRightInd/>
        <w:spacing w:before="0" w:after="0" w:line="380" w:lineRule="exact"/>
        <w:ind w:left="315" w:leftChars="150" w:firstLine="26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2.1.3自行配备工作所需的工具及设备，保养时设置现场安全警示标志；</w:t>
      </w:r>
    </w:p>
    <w:p>
      <w:pPr>
        <w:keepNext w:val="0"/>
        <w:keepLines w:val="0"/>
        <w:pageBreakBefore w:val="0"/>
        <w:widowControl w:val="0"/>
        <w:kinsoku/>
        <w:wordWrap w:val="0"/>
        <w:overflowPunct/>
        <w:topLinePunct w:val="0"/>
        <w:autoSpaceDE w:val="0"/>
        <w:autoSpaceDN w:val="0"/>
        <w:bidi w:val="0"/>
        <w:adjustRightInd/>
        <w:spacing w:before="0" w:after="0" w:line="400" w:lineRule="exact"/>
        <w:ind w:left="315" w:leftChars="150" w:firstLine="26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2.1.4乙方将随时听取甲方的反馈，对不正常的运行状况，做认真分析及纠正。</w:t>
      </w:r>
    </w:p>
    <w:p>
      <w:pPr>
        <w:keepNext w:val="0"/>
        <w:keepLines w:val="0"/>
        <w:pageBreakBefore w:val="0"/>
        <w:widowControl w:val="0"/>
        <w:kinsoku/>
        <w:wordWrap w:val="0"/>
        <w:overflowPunct/>
        <w:topLinePunct w:val="0"/>
        <w:autoSpaceDE w:val="0"/>
        <w:autoSpaceDN w:val="0"/>
        <w:bidi w:val="0"/>
        <w:adjustRightInd/>
        <w:spacing w:before="0" w:after="0" w:line="360" w:lineRule="exact"/>
        <w:ind w:left="315" w:leftChars="150" w:firstLine="26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2.2 乙方的责任范围</w:t>
      </w:r>
    </w:p>
    <w:p>
      <w:pPr>
        <w:keepNext w:val="0"/>
        <w:keepLines w:val="0"/>
        <w:pageBreakBefore w:val="0"/>
        <w:widowControl w:val="0"/>
        <w:kinsoku/>
        <w:wordWrap w:val="0"/>
        <w:overflowPunct/>
        <w:topLinePunct w:val="0"/>
        <w:autoSpaceDE w:val="0"/>
        <w:autoSpaceDN w:val="0"/>
        <w:bidi w:val="0"/>
        <w:adjustRightInd/>
        <w:snapToGrid/>
        <w:spacing w:before="0" w:after="0" w:line="28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3.6安全保卫</w:t>
      </w:r>
    </w:p>
    <w:p>
      <w:pPr>
        <w:keepNext w:val="0"/>
        <w:keepLines w:val="0"/>
        <w:pageBreakBefore w:val="0"/>
        <w:widowControl w:val="0"/>
        <w:kinsoku/>
        <w:wordWrap w:val="0"/>
        <w:overflowPunct/>
        <w:topLinePunct w:val="0"/>
        <w:autoSpaceDE w:val="0"/>
        <w:autoSpaceDN w:val="0"/>
        <w:bidi w:val="0"/>
        <w:adjustRightInd/>
        <w:snapToGrid/>
        <w:spacing w:before="0" w:after="0" w:line="40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甲方有义务依据相关法律法规和安全惯例，提供设备的安全设施以及保安服务。</w:t>
      </w:r>
    </w:p>
    <w:p>
      <w:pPr>
        <w:keepNext w:val="0"/>
        <w:keepLines w:val="0"/>
        <w:pageBreakBefore w:val="0"/>
        <w:widowControl w:val="0"/>
        <w:kinsoku/>
        <w:wordWrap w:val="0"/>
        <w:overflowPunct/>
        <w:topLinePunct w:val="0"/>
        <w:autoSpaceDE w:val="0"/>
        <w:autoSpaceDN w:val="0"/>
        <w:bidi w:val="0"/>
        <w:adjustRightInd/>
        <w:snapToGrid/>
        <w:spacing w:before="0" w:after="0" w:line="38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3.7年检及其费用</w:t>
      </w:r>
    </w:p>
    <w:p>
      <w:pPr>
        <w:keepNext w:val="0"/>
        <w:keepLines w:val="0"/>
        <w:pageBreakBefore w:val="0"/>
        <w:widowControl w:val="0"/>
        <w:kinsoku/>
        <w:wordWrap w:val="0"/>
        <w:overflowPunct/>
        <w:topLinePunct w:val="0"/>
        <w:autoSpaceDE w:val="0"/>
        <w:autoSpaceDN w:val="0"/>
        <w:bidi w:val="0"/>
        <w:adjustRightInd/>
        <w:snapToGrid/>
        <w:spacing w:before="0" w:after="0" w:line="40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由停车设备使用单位负责办理国家职能部门停车库设备的年检申报工作并支付费用。</w:t>
      </w:r>
    </w:p>
    <w:p>
      <w:pPr>
        <w:keepNext w:val="0"/>
        <w:keepLines w:val="0"/>
        <w:pageBreakBefore w:val="0"/>
        <w:widowControl w:val="0"/>
        <w:kinsoku/>
        <w:wordWrap w:val="0"/>
        <w:overflowPunct/>
        <w:topLinePunct w:val="0"/>
        <w:autoSpaceDE w:val="0"/>
        <w:autoSpaceDN w:val="0"/>
        <w:bidi w:val="0"/>
        <w:adjustRightInd/>
        <w:snapToGrid/>
        <w:spacing w:before="0" w:after="0" w:line="40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3.8消防设施的维护</w:t>
      </w:r>
    </w:p>
    <w:p>
      <w:pPr>
        <w:keepNext w:val="0"/>
        <w:keepLines w:val="0"/>
        <w:pageBreakBefore w:val="0"/>
        <w:widowControl w:val="0"/>
        <w:kinsoku/>
        <w:wordWrap w:val="0"/>
        <w:overflowPunct/>
        <w:topLinePunct w:val="0"/>
        <w:autoSpaceDE w:val="0"/>
        <w:autoSpaceDN w:val="0"/>
        <w:bidi w:val="0"/>
        <w:adjustRightInd/>
        <w:snapToGrid/>
        <w:spacing w:before="0" w:after="0" w:line="40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机械车库消防系统的维修保养由甲方负责。</w:t>
      </w:r>
    </w:p>
    <w:p>
      <w:pPr>
        <w:keepNext w:val="0"/>
        <w:keepLines w:val="0"/>
        <w:pageBreakBefore w:val="0"/>
        <w:widowControl w:val="0"/>
        <w:kinsoku/>
        <w:wordWrap w:val="0"/>
        <w:overflowPunct/>
        <w:topLinePunct w:val="0"/>
        <w:autoSpaceDE w:val="0"/>
        <w:autoSpaceDN w:val="0"/>
        <w:bidi w:val="0"/>
        <w:adjustRightInd/>
        <w:spacing w:before="0" w:after="0" w:line="360" w:lineRule="exact"/>
        <w:ind w:left="315" w:leftChars="150" w:firstLine="260"/>
        <w:jc w:val="both"/>
        <w:textAlignment w:val="auto"/>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val="0"/>
        <w:autoSpaceDN w:val="0"/>
        <w:bidi w:val="0"/>
        <w:adjustRightInd/>
        <w:spacing w:before="0" w:after="0" w:line="494"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第四章</w:t>
      </w:r>
      <w:r>
        <w:rPr>
          <w:rFonts w:hint="eastAsia" w:ascii="宋体" w:hAnsi="宋体" w:eastAsia="宋体" w:cs="宋体"/>
          <w:color w:val="000000"/>
          <w:sz w:val="24"/>
          <w:szCs w:val="24"/>
        </w:rPr>
        <w:t xml:space="preserve"> 合同的生效、变更与终止</w:t>
      </w:r>
    </w:p>
    <w:p>
      <w:pPr>
        <w:keepNext w:val="0"/>
        <w:keepLines w:val="0"/>
        <w:pageBreakBefore w:val="0"/>
        <w:widowControl w:val="0"/>
        <w:kinsoku/>
        <w:wordWrap w:val="0"/>
        <w:overflowPunct/>
        <w:topLinePunct w:val="0"/>
        <w:autoSpaceDE w:val="0"/>
        <w:autoSpaceDN w:val="0"/>
        <w:bidi w:val="0"/>
        <w:adjustRightInd/>
        <w:spacing w:before="0" w:after="0" w:line="40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4.1 生效</w:t>
      </w:r>
    </w:p>
    <w:p>
      <w:pPr>
        <w:keepNext w:val="0"/>
        <w:keepLines w:val="0"/>
        <w:pageBreakBefore w:val="0"/>
        <w:widowControl w:val="0"/>
        <w:kinsoku/>
        <w:wordWrap w:val="0"/>
        <w:overflowPunct/>
        <w:topLinePunct w:val="0"/>
        <w:autoSpaceDE w:val="0"/>
        <w:autoSpaceDN w:val="0"/>
        <w:bidi w:val="0"/>
        <w:adjustRightInd/>
        <w:spacing w:before="0" w:after="0" w:line="38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本合同及附件之续约协议经甲方和乙方双方签字盖章后生效。</w:t>
      </w:r>
    </w:p>
    <w:p>
      <w:pPr>
        <w:keepNext w:val="0"/>
        <w:keepLines w:val="0"/>
        <w:pageBreakBefore w:val="0"/>
        <w:widowControl w:val="0"/>
        <w:kinsoku/>
        <w:wordWrap w:val="0"/>
        <w:overflowPunct/>
        <w:topLinePunct w:val="0"/>
        <w:autoSpaceDE w:val="0"/>
        <w:autoSpaceDN w:val="0"/>
        <w:bidi w:val="0"/>
        <w:adjustRightInd/>
        <w:spacing w:before="0" w:after="0" w:line="42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4.2变更</w:t>
      </w:r>
    </w:p>
    <w:p>
      <w:pPr>
        <w:keepNext w:val="0"/>
        <w:keepLines w:val="0"/>
        <w:pageBreakBefore w:val="0"/>
        <w:widowControl w:val="0"/>
        <w:kinsoku/>
        <w:wordWrap w:val="0"/>
        <w:overflowPunct/>
        <w:topLinePunct w:val="0"/>
        <w:autoSpaceDE w:val="0"/>
        <w:autoSpaceDN w:val="0"/>
        <w:bidi w:val="0"/>
        <w:adjustRightInd/>
        <w:spacing w:before="0" w:after="0" w:line="38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若双方在本合同有效期内就本合同有关事项提出变更，需另行签订变更协议。</w:t>
      </w:r>
    </w:p>
    <w:p>
      <w:pPr>
        <w:keepNext w:val="0"/>
        <w:keepLines w:val="0"/>
        <w:pageBreakBefore w:val="0"/>
        <w:widowControl w:val="0"/>
        <w:kinsoku/>
        <w:wordWrap w:val="0"/>
        <w:overflowPunct/>
        <w:topLinePunct w:val="0"/>
        <w:autoSpaceDE w:val="0"/>
        <w:autoSpaceDN w:val="0"/>
        <w:bidi w:val="0"/>
        <w:adjustRightInd/>
        <w:spacing w:before="0" w:after="0" w:line="40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4.3 转让</w:t>
      </w:r>
    </w:p>
    <w:p>
      <w:pPr>
        <w:keepNext w:val="0"/>
        <w:keepLines w:val="0"/>
        <w:pageBreakBefore w:val="0"/>
        <w:widowControl w:val="0"/>
        <w:kinsoku/>
        <w:wordWrap w:val="0"/>
        <w:overflowPunct/>
        <w:topLinePunct w:val="0"/>
        <w:autoSpaceDE w:val="0"/>
        <w:autoSpaceDN w:val="0"/>
        <w:bidi w:val="0"/>
        <w:adjustRightInd/>
        <w:spacing w:before="0" w:after="0" w:line="380" w:lineRule="exact"/>
        <w:ind w:left="315" w:leftChars="150" w:right="8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本合同正常终止前，若甲方不再拥有停车设备的所有权或管理权时，甲方应通知乙方，并为停车设备新的所有者或管理者与乙方的签约提供便利条件。本合同正常终止日前或新合同签订前的一切费用将由甲方在七日内付清。</w:t>
      </w:r>
    </w:p>
    <w:p>
      <w:pPr>
        <w:keepNext w:val="0"/>
        <w:keepLines w:val="0"/>
        <w:pageBreakBefore w:val="0"/>
        <w:widowControl w:val="0"/>
        <w:kinsoku/>
        <w:wordWrap w:val="0"/>
        <w:overflowPunct/>
        <w:topLinePunct w:val="0"/>
        <w:autoSpaceDE w:val="0"/>
        <w:autoSpaceDN w:val="0"/>
        <w:bidi w:val="0"/>
        <w:adjustRightInd/>
        <w:spacing w:before="0" w:after="0" w:line="46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4.4终止</w:t>
      </w:r>
    </w:p>
    <w:p>
      <w:pPr>
        <w:keepNext w:val="0"/>
        <w:keepLines w:val="0"/>
        <w:pageBreakBefore w:val="0"/>
        <w:widowControl w:val="0"/>
        <w:kinsoku/>
        <w:wordWrap w:val="0"/>
        <w:overflowPunct/>
        <w:topLinePunct w:val="0"/>
        <w:autoSpaceDE w:val="0"/>
        <w:autoSpaceDN w:val="0"/>
        <w:bidi w:val="0"/>
        <w:adjustRightInd/>
        <w:spacing w:before="0" w:after="0" w:line="40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4.4.1当出现下列任一情形时，乙方有权终止合同：</w:t>
      </w:r>
    </w:p>
    <w:p>
      <w:pPr>
        <w:keepNext w:val="0"/>
        <w:keepLines w:val="0"/>
        <w:pageBreakBefore w:val="0"/>
        <w:widowControl w:val="0"/>
        <w:kinsoku/>
        <w:wordWrap w:val="0"/>
        <w:overflowPunct/>
        <w:topLinePunct w:val="0"/>
        <w:autoSpaceDE w:val="0"/>
        <w:autoSpaceDN w:val="0"/>
        <w:bidi w:val="0"/>
        <w:adjustRightInd/>
        <w:spacing w:before="0" w:after="0" w:line="373" w:lineRule="exact"/>
        <w:ind w:left="315" w:leftChars="150" w:right="8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4.4.1.1若甲方未按本合同之规定期限付款，且在乙方发出第二次书面催告后仍未按催告函中规定的付款期限付款，乙方有权中止履行本合同，且暂时免除保养责任；若甲方在乙方发出中止履行的书面通知之日起一个月内仍未付清应付款，乙方有权终止本合同；</w:t>
      </w:r>
    </w:p>
    <w:p>
      <w:pPr>
        <w:keepNext w:val="0"/>
        <w:keepLines w:val="0"/>
        <w:pageBreakBefore w:val="0"/>
        <w:widowControl w:val="0"/>
        <w:kinsoku/>
        <w:wordWrap w:val="0"/>
        <w:overflowPunct/>
        <w:topLinePunct w:val="0"/>
        <w:autoSpaceDE w:val="0"/>
        <w:autoSpaceDN w:val="0"/>
        <w:bidi w:val="0"/>
        <w:adjustRightInd/>
        <w:spacing w:before="0" w:after="0" w:line="390" w:lineRule="exact"/>
        <w:ind w:left="315" w:leftChars="150" w:right="8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4.4.1.2 未经乙方同意，已有非乙方的维保人员或非授权人员对停车库设备进行此合同范围内的维修保养；</w:t>
      </w:r>
    </w:p>
    <w:p>
      <w:pPr>
        <w:keepNext w:val="0"/>
        <w:keepLines w:val="0"/>
        <w:pageBreakBefore w:val="0"/>
        <w:widowControl w:val="0"/>
        <w:kinsoku/>
        <w:wordWrap w:val="0"/>
        <w:overflowPunct/>
        <w:topLinePunct w:val="0"/>
        <w:autoSpaceDE w:val="0"/>
        <w:autoSpaceDN w:val="0"/>
        <w:bidi w:val="0"/>
        <w:adjustRightInd/>
        <w:spacing w:before="0" w:after="0" w:line="46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4.4.1.3 如果甲方陷入破产，被迫或自愿清盘（合并或重组除外）或未能偿还应付的债务。</w:t>
      </w:r>
    </w:p>
    <w:p>
      <w:pPr>
        <w:keepNext w:val="0"/>
        <w:keepLines w:val="0"/>
        <w:pageBreakBefore w:val="0"/>
        <w:widowControl w:val="0"/>
        <w:kinsoku/>
        <w:wordWrap w:val="0"/>
        <w:overflowPunct/>
        <w:topLinePunct w:val="0"/>
        <w:autoSpaceDE w:val="0"/>
        <w:autoSpaceDN w:val="0"/>
        <w:bidi w:val="0"/>
        <w:adjustRightInd/>
        <w:spacing w:before="0" w:after="0" w:line="36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4.4.2当出现下列任一情形时，甲方有权向乙方发出书面通知终止本合同：</w:t>
      </w:r>
    </w:p>
    <w:p>
      <w:pPr>
        <w:keepNext w:val="0"/>
        <w:keepLines w:val="0"/>
        <w:pageBreakBefore w:val="0"/>
        <w:widowControl w:val="0"/>
        <w:kinsoku/>
        <w:wordWrap w:val="0"/>
        <w:overflowPunct/>
        <w:topLinePunct w:val="0"/>
        <w:autoSpaceDE w:val="0"/>
        <w:autoSpaceDN w:val="0"/>
        <w:bidi w:val="0"/>
        <w:adjustRightInd/>
        <w:spacing w:before="0" w:after="0" w:line="370" w:lineRule="exact"/>
        <w:ind w:left="315" w:leftChars="150" w:right="8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4.4.2.1 若乙方因非甲方的原因未完成本合同规定的工作，经甲方连续两次书面催告后十日内仍未履行，甲方有权书面通知乙方终止合同；</w:t>
      </w:r>
    </w:p>
    <w:p>
      <w:pPr>
        <w:keepNext w:val="0"/>
        <w:keepLines w:val="0"/>
        <w:pageBreakBefore w:val="0"/>
        <w:widowControl w:val="0"/>
        <w:kinsoku/>
        <w:wordWrap w:val="0"/>
        <w:overflowPunct/>
        <w:topLinePunct w:val="0"/>
        <w:autoSpaceDE w:val="0"/>
        <w:autoSpaceDN w:val="0"/>
        <w:bidi w:val="0"/>
        <w:adjustRightInd/>
        <w:spacing w:before="0" w:after="0" w:line="390" w:lineRule="exact"/>
        <w:ind w:left="315" w:leftChars="150" w:right="8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4.4.2.2 如果乙方被迫、自愿或由债权人提出破产（合并或重组公司的除外）而无力再履行合同项下的义务，甲方有权终止本合同；</w:t>
      </w:r>
    </w:p>
    <w:p>
      <w:pPr>
        <w:keepNext w:val="0"/>
        <w:keepLines w:val="0"/>
        <w:pageBreakBefore w:val="0"/>
        <w:widowControl w:val="0"/>
        <w:kinsoku/>
        <w:wordWrap w:val="0"/>
        <w:overflowPunct/>
        <w:topLinePunct w:val="0"/>
        <w:autoSpaceDE w:val="0"/>
        <w:autoSpaceDN w:val="0"/>
        <w:bidi w:val="0"/>
        <w:adjustRightInd/>
        <w:spacing w:before="0" w:after="0" w:line="44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4.4.2.3若乙方由于法定的不可抗力原因无法再履行合同项下的职责。</w:t>
      </w:r>
    </w:p>
    <w:p>
      <w:pPr>
        <w:keepNext w:val="0"/>
        <w:keepLines w:val="0"/>
        <w:pageBreakBefore w:val="0"/>
        <w:widowControl w:val="0"/>
        <w:kinsoku/>
        <w:wordWrap w:val="0"/>
        <w:overflowPunct/>
        <w:topLinePunct w:val="0"/>
        <w:autoSpaceDE w:val="0"/>
        <w:autoSpaceDN w:val="0"/>
        <w:bidi w:val="0"/>
        <w:adjustRightInd/>
        <w:spacing w:before="0" w:after="0" w:line="370" w:lineRule="exact"/>
        <w:ind w:left="315" w:leftChars="150" w:right="8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4.4.3若非上述4.4.1及4.4.2约定终止情形，未经双方书面协商同意，不得提前终止本合同。</w:t>
      </w:r>
    </w:p>
    <w:p>
      <w:pPr>
        <w:keepNext w:val="0"/>
        <w:keepLines w:val="0"/>
        <w:pageBreakBefore w:val="0"/>
        <w:widowControl w:val="0"/>
        <w:kinsoku/>
        <w:wordWrap w:val="0"/>
        <w:overflowPunct/>
        <w:topLinePunct w:val="0"/>
        <w:autoSpaceDE w:val="0"/>
        <w:autoSpaceDN w:val="0"/>
        <w:bidi w:val="0"/>
        <w:adjustRightInd/>
        <w:spacing w:before="0" w:after="0" w:line="289" w:lineRule="exact"/>
        <w:ind w:firstLine="241" w:firstLineChars="10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 xml:space="preserve">第五章 </w:t>
      </w:r>
      <w:r>
        <w:rPr>
          <w:rFonts w:hint="eastAsia" w:ascii="宋体" w:hAnsi="宋体" w:eastAsia="宋体" w:cs="宋体"/>
          <w:color w:val="000000"/>
          <w:sz w:val="24"/>
          <w:szCs w:val="24"/>
        </w:rPr>
        <w:t>违约</w:t>
      </w:r>
    </w:p>
    <w:p>
      <w:pPr>
        <w:keepNext w:val="0"/>
        <w:keepLines w:val="0"/>
        <w:pageBreakBefore w:val="0"/>
        <w:widowControl w:val="0"/>
        <w:kinsoku/>
        <w:wordWrap w:val="0"/>
        <w:overflowPunct/>
        <w:topLinePunct w:val="0"/>
        <w:autoSpaceDE w:val="0"/>
        <w:autoSpaceDN w:val="0"/>
        <w:bidi w:val="0"/>
        <w:adjustRightInd/>
        <w:spacing w:before="0" w:after="0" w:line="40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5.1 逾付款滞纳金</w:t>
      </w:r>
    </w:p>
    <w:p>
      <w:pPr>
        <w:keepNext w:val="0"/>
        <w:keepLines w:val="0"/>
        <w:pageBreakBefore w:val="0"/>
        <w:widowControl w:val="0"/>
        <w:kinsoku/>
        <w:wordWrap w:val="0"/>
        <w:overflowPunct/>
        <w:topLinePunct w:val="0"/>
        <w:autoSpaceDE w:val="0"/>
        <w:autoSpaceDN w:val="0"/>
        <w:bidi w:val="0"/>
        <w:adjustRightInd/>
        <w:spacing w:before="0" w:after="0" w:line="320" w:lineRule="exact"/>
        <w:ind w:left="315" w:leftChars="150" w:right="4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若甲方未能按合同规定的付款方式按时向乙方支付应付款项，须支付逾期付款滞纳金</w:t>
      </w:r>
      <w:r>
        <w:rPr>
          <w:rFonts w:hint="eastAsia" w:ascii="宋体" w:hAnsi="宋体" w:eastAsia="宋体" w:cs="宋体"/>
          <w:color w:val="000000"/>
          <w:sz w:val="24"/>
          <w:szCs w:val="24"/>
          <w:lang w:val="en-US" w:eastAsia="zh-CN"/>
        </w:rPr>
        <w:t>,滞纳</w:t>
      </w:r>
      <w:r>
        <w:rPr>
          <w:rFonts w:hint="eastAsia" w:ascii="宋体" w:hAnsi="宋体" w:eastAsia="宋体" w:cs="宋体"/>
          <w:color w:val="000000"/>
          <w:sz w:val="24"/>
          <w:szCs w:val="24"/>
        </w:rPr>
        <w:t>任何一方对另一方的通知或通讯，通过邮寄方式或传真方式发到其登记办公地址后即被视为送达。</w:t>
      </w:r>
    </w:p>
    <w:p>
      <w:pPr>
        <w:keepNext w:val="0"/>
        <w:keepLines w:val="0"/>
        <w:pageBreakBefore w:val="0"/>
        <w:widowControl w:val="0"/>
        <w:kinsoku/>
        <w:wordWrap w:val="0"/>
        <w:overflowPunct/>
        <w:topLinePunct w:val="0"/>
        <w:autoSpaceDE w:val="0"/>
        <w:autoSpaceDN w:val="0"/>
        <w:bidi w:val="0"/>
        <w:adjustRightInd/>
        <w:spacing w:before="0" w:after="0" w:line="48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7.2 合同附件</w:t>
      </w:r>
    </w:p>
    <w:p>
      <w:pPr>
        <w:keepNext w:val="0"/>
        <w:keepLines w:val="0"/>
        <w:pageBreakBefore w:val="0"/>
        <w:widowControl w:val="0"/>
        <w:kinsoku/>
        <w:wordWrap w:val="0"/>
        <w:overflowPunct/>
        <w:topLinePunct w:val="0"/>
        <w:autoSpaceDE w:val="0"/>
        <w:autoSpaceDN w:val="0"/>
        <w:bidi w:val="0"/>
        <w:adjustRightInd/>
        <w:spacing w:before="0" w:after="0" w:line="380" w:lineRule="exact"/>
        <w:ind w:left="315" w:leftChars="150" w:right="4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本合同所附《售后服务工作报告》为合同的有效组成部分，如有未尽事宜，双方可另行商定并签订补充协议作为合同附件。</w:t>
      </w:r>
    </w:p>
    <w:p>
      <w:pPr>
        <w:keepNext w:val="0"/>
        <w:keepLines w:val="0"/>
        <w:pageBreakBefore w:val="0"/>
        <w:widowControl w:val="0"/>
        <w:kinsoku/>
        <w:wordWrap w:val="0"/>
        <w:overflowPunct/>
        <w:topLinePunct w:val="0"/>
        <w:autoSpaceDE w:val="0"/>
        <w:autoSpaceDN w:val="0"/>
        <w:bidi w:val="0"/>
        <w:adjustRightInd/>
        <w:spacing w:before="0" w:after="0" w:line="46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b/>
          <w:color w:val="000000"/>
          <w:sz w:val="24"/>
          <w:szCs w:val="24"/>
        </w:rPr>
        <w:t>7.3 排除条款</w:t>
      </w:r>
    </w:p>
    <w:p>
      <w:pPr>
        <w:keepNext w:val="0"/>
        <w:keepLines w:val="0"/>
        <w:pageBreakBefore w:val="0"/>
        <w:widowControl w:val="0"/>
        <w:kinsoku/>
        <w:wordWrap w:val="0"/>
        <w:overflowPunct/>
        <w:topLinePunct w:val="0"/>
        <w:autoSpaceDE w:val="0"/>
        <w:autoSpaceDN w:val="0"/>
        <w:bidi w:val="0"/>
        <w:adjustRightInd/>
        <w:spacing w:before="0" w:after="0" w:line="380" w:lineRule="exact"/>
        <w:ind w:left="315" w:leftChars="150" w:right="4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本合同的服务范围不包括立体停车设备除外工程（如钢结构外墙、雨棚、消防等）、改变停车库现有结构装置或增加新功能。如有需要，双方可另行协商，并签订相关合同。</w:t>
      </w:r>
    </w:p>
    <w:p>
      <w:pPr>
        <w:keepNext w:val="0"/>
        <w:keepLines w:val="0"/>
        <w:pageBreakBefore w:val="0"/>
        <w:widowControl w:val="0"/>
        <w:kinsoku/>
        <w:wordWrap w:val="0"/>
        <w:overflowPunct/>
        <w:topLinePunct w:val="0"/>
        <w:autoSpaceDE w:val="0"/>
        <w:autoSpaceDN w:val="0"/>
        <w:bidi w:val="0"/>
        <w:adjustRightInd/>
        <w:spacing w:before="0" w:after="0" w:line="44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7.4 适用法律及争议的解决</w:t>
      </w:r>
    </w:p>
    <w:p>
      <w:pPr>
        <w:keepNext w:val="0"/>
        <w:keepLines w:val="0"/>
        <w:pageBreakBefore w:val="0"/>
        <w:widowControl w:val="0"/>
        <w:kinsoku/>
        <w:wordWrap w:val="0"/>
        <w:overflowPunct/>
        <w:topLinePunct w:val="0"/>
        <w:autoSpaceDE w:val="0"/>
        <w:autoSpaceDN w:val="0"/>
        <w:bidi w:val="0"/>
        <w:adjustRightInd/>
        <w:spacing w:before="0" w:after="0" w:line="400" w:lineRule="exact"/>
        <w:ind w:left="315" w:leftChars="150" w:right="4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本合同适用中华人民共和国的法律。由于本合同所引起的一切争议，双方应先友好协商解决。若协商不成，则提交甲方所在地人民法院解决。</w:t>
      </w:r>
    </w:p>
    <w:p>
      <w:pPr>
        <w:keepNext w:val="0"/>
        <w:keepLines w:val="0"/>
        <w:pageBreakBefore w:val="0"/>
        <w:widowControl w:val="0"/>
        <w:kinsoku/>
        <w:wordWrap w:val="0"/>
        <w:overflowPunct/>
        <w:topLinePunct w:val="0"/>
        <w:autoSpaceDE w:val="0"/>
        <w:autoSpaceDN w:val="0"/>
        <w:bidi w:val="0"/>
        <w:adjustRightInd/>
        <w:spacing w:before="0" w:after="0" w:line="44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7、5</w:t>
      </w:r>
      <w:r>
        <w:rPr>
          <w:rFonts w:hint="eastAsia" w:ascii="宋体" w:hAnsi="宋体" w:eastAsia="宋体" w:cs="宋体"/>
          <w:b/>
          <w:color w:val="000000"/>
          <w:sz w:val="24"/>
          <w:szCs w:val="24"/>
        </w:rPr>
        <w:t xml:space="preserve"> 合同效力</w:t>
      </w:r>
    </w:p>
    <w:p>
      <w:pPr>
        <w:keepNext w:val="0"/>
        <w:keepLines w:val="0"/>
        <w:pageBreakBefore w:val="0"/>
        <w:widowControl w:val="0"/>
        <w:kinsoku/>
        <w:wordWrap w:val="0"/>
        <w:overflowPunct/>
        <w:topLinePunct w:val="0"/>
        <w:autoSpaceDE w:val="0"/>
        <w:autoSpaceDN w:val="0"/>
        <w:bidi w:val="0"/>
        <w:adjustRightInd/>
        <w:spacing w:before="0" w:after="0" w:line="390" w:lineRule="exact"/>
        <w:ind w:left="315" w:leftChars="150" w:right="4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本合同自双方签字盖章后生效，此前双方约定的信保内容和本合同具有同等法律效力。本合同正本一式四份，双方各执二份，具有同等法律效力。</w:t>
      </w:r>
    </w:p>
    <w:p>
      <w:pPr>
        <w:keepNext w:val="0"/>
        <w:keepLines w:val="0"/>
        <w:pageBreakBefore w:val="0"/>
        <w:widowControl w:val="0"/>
        <w:kinsoku/>
        <w:wordWrap w:val="0"/>
        <w:overflowPunct/>
        <w:topLinePunct w:val="0"/>
        <w:autoSpaceDE w:val="0"/>
        <w:autoSpaceDN w:val="0"/>
        <w:bidi w:val="0"/>
        <w:adjustRightInd/>
        <w:spacing w:before="0" w:after="0" w:line="259" w:lineRule="exact"/>
        <w:ind w:left="315" w:leftChars="150" w:firstLine="0"/>
        <w:jc w:val="both"/>
        <w:textAlignment w:val="auto"/>
        <w:rPr>
          <w:rFonts w:hint="eastAsia" w:ascii="宋体" w:hAnsi="宋体" w:eastAsia="宋体" w:cs="宋体"/>
          <w:color w:val="000000"/>
          <w:sz w:val="24"/>
          <w:szCs w:val="24"/>
        </w:rPr>
      </w:pPr>
    </w:p>
    <w:p>
      <w:pPr>
        <w:keepNext w:val="0"/>
        <w:keepLines w:val="0"/>
        <w:pageBreakBefore w:val="0"/>
        <w:widowControl w:val="0"/>
        <w:kinsoku/>
        <w:wordWrap w:val="0"/>
        <w:overflowPunct/>
        <w:topLinePunct w:val="0"/>
        <w:autoSpaceDE w:val="0"/>
        <w:autoSpaceDN w:val="0"/>
        <w:bidi w:val="0"/>
        <w:adjustRightInd/>
        <w:spacing w:before="0" w:after="0" w:line="259" w:lineRule="exact"/>
        <w:ind w:left="315" w:leftChars="150" w:firstLine="0"/>
        <w:jc w:val="both"/>
        <w:textAlignment w:val="auto"/>
        <w:rPr>
          <w:rFonts w:hint="eastAsia" w:ascii="宋体" w:hAnsi="宋体" w:eastAsia="宋体" w:cs="宋体"/>
          <w:color w:val="000000"/>
          <w:sz w:val="24"/>
          <w:szCs w:val="24"/>
        </w:rPr>
      </w:pPr>
    </w:p>
    <w:p>
      <w:pPr>
        <w:keepNext w:val="0"/>
        <w:keepLines w:val="0"/>
        <w:pageBreakBefore w:val="0"/>
        <w:widowControl w:val="0"/>
        <w:tabs>
          <w:tab w:val="left" w:pos="4180"/>
        </w:tabs>
        <w:kinsoku/>
        <w:wordWrap w:val="0"/>
        <w:overflowPunct/>
        <w:topLinePunct w:val="0"/>
        <w:autoSpaceDE w:val="0"/>
        <w:autoSpaceDN w:val="0"/>
        <w:bidi w:val="0"/>
        <w:adjustRightInd/>
        <w:spacing w:before="0" w:after="0" w:line="341"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甲方（公章）：浙江康复医疗中心</w:t>
      </w:r>
      <w:r>
        <w:rPr>
          <w:rFonts w:hint="eastAsia" w:ascii="宋体" w:hAnsi="宋体" w:eastAsia="宋体" w:cs="宋体"/>
          <w:color w:val="000000"/>
          <w:sz w:val="24"/>
          <w:szCs w:val="24"/>
        </w:rPr>
        <w:tab/>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乙方（公章）：</w:t>
      </w:r>
    </w:p>
    <w:p>
      <w:pPr>
        <w:keepNext w:val="0"/>
        <w:keepLines w:val="0"/>
        <w:pageBreakBefore w:val="0"/>
        <w:widowControl w:val="0"/>
        <w:tabs>
          <w:tab w:val="left" w:pos="5680"/>
        </w:tabs>
        <w:kinsoku/>
        <w:wordWrap w:val="0"/>
        <w:overflowPunct/>
        <w:topLinePunct w:val="0"/>
        <w:autoSpaceDE w:val="0"/>
        <w:autoSpaceDN w:val="0"/>
        <w:bidi w:val="0"/>
        <w:adjustRightInd/>
        <w:spacing w:before="0" w:after="0" w:line="40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法定代表人或授权委托人：</w:t>
      </w:r>
      <w:r>
        <w:rPr>
          <w:rFonts w:hint="eastAsia" w:ascii="宋体" w:hAnsi="宋体" w:eastAsia="宋体" w:cs="宋体"/>
          <w:color w:val="000000"/>
          <w:sz w:val="24"/>
          <w:szCs w:val="24"/>
        </w:rPr>
        <w:tab/>
      </w:r>
      <w:r>
        <w:rPr>
          <w:rFonts w:hint="eastAsia" w:ascii="宋体" w:hAnsi="宋体" w:eastAsia="宋体" w:cs="宋体"/>
          <w:color w:val="000000"/>
          <w:sz w:val="24"/>
          <w:szCs w:val="24"/>
        </w:rPr>
        <w:t>法定代表人或授权委托人：</w:t>
      </w:r>
    </w:p>
    <w:p>
      <w:pPr>
        <w:keepNext w:val="0"/>
        <w:keepLines w:val="0"/>
        <w:pageBreakBefore w:val="0"/>
        <w:widowControl w:val="0"/>
        <w:tabs>
          <w:tab w:val="left" w:pos="5680"/>
          <w:tab w:val="left" w:pos="7400"/>
        </w:tabs>
        <w:kinsoku/>
        <w:wordWrap w:val="0"/>
        <w:overflowPunct/>
        <w:topLinePunct w:val="0"/>
        <w:autoSpaceDE w:val="0"/>
        <w:autoSpaceDN w:val="0"/>
        <w:bidi w:val="0"/>
        <w:adjustRightInd/>
        <w:spacing w:before="0" w:after="0" w:line="30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地址：</w:t>
      </w:r>
      <w:r>
        <w:rPr>
          <w:rFonts w:hint="eastAsia" w:ascii="宋体" w:hAnsi="宋体" w:eastAsia="宋体" w:cs="宋体"/>
          <w:color w:val="000000"/>
          <w:sz w:val="24"/>
          <w:szCs w:val="24"/>
        </w:rPr>
        <w:tab/>
      </w:r>
      <w:r>
        <w:rPr>
          <w:rFonts w:hint="eastAsia" w:ascii="宋体" w:hAnsi="宋体" w:eastAsia="宋体" w:cs="宋体"/>
          <w:color w:val="000000"/>
          <w:sz w:val="24"/>
          <w:szCs w:val="24"/>
        </w:rPr>
        <w:t>地址：</w:t>
      </w:r>
      <w:r>
        <w:rPr>
          <w:rFonts w:hint="eastAsia" w:ascii="宋体" w:hAnsi="宋体" w:eastAsia="宋体" w:cs="宋体"/>
          <w:color w:val="000000"/>
          <w:sz w:val="24"/>
          <w:szCs w:val="24"/>
        </w:rPr>
        <w:tab/>
      </w:r>
    </w:p>
    <w:p>
      <w:pPr>
        <w:keepNext w:val="0"/>
        <w:keepLines w:val="0"/>
        <w:pageBreakBefore w:val="0"/>
        <w:widowControl w:val="0"/>
        <w:tabs>
          <w:tab w:val="left" w:pos="5680"/>
        </w:tabs>
        <w:kinsoku/>
        <w:wordWrap w:val="0"/>
        <w:overflowPunct/>
        <w:topLinePunct w:val="0"/>
        <w:autoSpaceDE w:val="0"/>
        <w:autoSpaceDN w:val="0"/>
        <w:bidi w:val="0"/>
        <w:adjustRightInd/>
        <w:spacing w:before="0" w:after="0" w:line="50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邮编：</w:t>
      </w:r>
      <w:r>
        <w:rPr>
          <w:rFonts w:hint="eastAsia" w:ascii="宋体" w:hAnsi="宋体" w:eastAsia="宋体" w:cs="宋体"/>
          <w:color w:val="000000"/>
          <w:sz w:val="24"/>
          <w:szCs w:val="24"/>
        </w:rPr>
        <w:tab/>
      </w:r>
      <w:r>
        <w:rPr>
          <w:rFonts w:hint="eastAsia" w:ascii="宋体" w:hAnsi="宋体" w:eastAsia="宋体" w:cs="宋体"/>
          <w:color w:val="000000"/>
          <w:sz w:val="24"/>
          <w:szCs w:val="24"/>
        </w:rPr>
        <w:t>邮编：</w:t>
      </w:r>
    </w:p>
    <w:p>
      <w:pPr>
        <w:keepNext w:val="0"/>
        <w:keepLines w:val="0"/>
        <w:pageBreakBefore w:val="0"/>
        <w:widowControl w:val="0"/>
        <w:tabs>
          <w:tab w:val="left" w:pos="5680"/>
        </w:tabs>
        <w:kinsoku/>
        <w:wordWrap w:val="0"/>
        <w:overflowPunct/>
        <w:topLinePunct w:val="0"/>
        <w:autoSpaceDE w:val="0"/>
        <w:autoSpaceDN w:val="0"/>
        <w:bidi w:val="0"/>
        <w:adjustRightInd/>
        <w:spacing w:before="0" w:after="0" w:line="30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联系人：</w:t>
      </w:r>
      <w:r>
        <w:rPr>
          <w:rFonts w:hint="eastAsia" w:ascii="宋体" w:hAnsi="宋体" w:eastAsia="宋体" w:cs="宋体"/>
          <w:color w:val="000000"/>
          <w:sz w:val="24"/>
          <w:szCs w:val="24"/>
        </w:rPr>
        <w:tab/>
      </w:r>
      <w:r>
        <w:rPr>
          <w:rFonts w:hint="eastAsia" w:ascii="宋体" w:hAnsi="宋体" w:eastAsia="宋体" w:cs="宋体"/>
          <w:color w:val="000000"/>
          <w:sz w:val="24"/>
          <w:szCs w:val="24"/>
        </w:rPr>
        <w:t>联有同专</w:t>
      </w:r>
    </w:p>
    <w:p>
      <w:pPr>
        <w:keepNext w:val="0"/>
        <w:keepLines w:val="0"/>
        <w:pageBreakBefore w:val="0"/>
        <w:widowControl w:val="0"/>
        <w:tabs>
          <w:tab w:val="left" w:pos="5680"/>
        </w:tabs>
        <w:kinsoku/>
        <w:wordWrap w:val="0"/>
        <w:overflowPunct/>
        <w:topLinePunct w:val="0"/>
        <w:autoSpaceDE w:val="0"/>
        <w:autoSpaceDN w:val="0"/>
        <w:bidi w:val="0"/>
        <w:adjustRightInd/>
        <w:spacing w:before="0" w:after="0" w:line="52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电话</w:t>
      </w:r>
      <w:r>
        <w:rPr>
          <w:rFonts w:hint="eastAsia" w:ascii="宋体" w:hAnsi="宋体" w:eastAsia="宋体" w:cs="宋体"/>
          <w:color w:val="000000"/>
          <w:sz w:val="24"/>
          <w:szCs w:val="24"/>
        </w:rPr>
        <w:tab/>
      </w:r>
      <w:r>
        <w:rPr>
          <w:rFonts w:hint="eastAsia" w:ascii="宋体" w:hAnsi="宋体" w:eastAsia="宋体" w:cs="宋体"/>
          <w:color w:val="000000"/>
          <w:sz w:val="24"/>
          <w:szCs w:val="24"/>
        </w:rPr>
        <w:t>电话：</w:t>
      </w:r>
    </w:p>
    <w:p>
      <w:pPr>
        <w:keepNext w:val="0"/>
        <w:keepLines w:val="0"/>
        <w:pageBreakBefore w:val="0"/>
        <w:widowControl w:val="0"/>
        <w:tabs>
          <w:tab w:val="left" w:pos="5680"/>
        </w:tabs>
        <w:kinsoku/>
        <w:wordWrap w:val="0"/>
        <w:overflowPunct/>
        <w:topLinePunct w:val="0"/>
        <w:autoSpaceDE w:val="0"/>
        <w:autoSpaceDN w:val="0"/>
        <w:bidi w:val="0"/>
        <w:adjustRightInd/>
        <w:spacing w:before="0" w:after="0" w:line="40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传真：</w:t>
      </w:r>
      <w:r>
        <w:rPr>
          <w:rFonts w:hint="eastAsia" w:ascii="宋体" w:hAnsi="宋体" w:eastAsia="宋体" w:cs="宋体"/>
          <w:color w:val="000000"/>
          <w:sz w:val="24"/>
          <w:szCs w:val="24"/>
        </w:rPr>
        <w:tab/>
      </w:r>
      <w:r>
        <w:rPr>
          <w:rFonts w:hint="eastAsia" w:ascii="宋体" w:hAnsi="宋体" w:eastAsia="宋体" w:cs="宋体"/>
          <w:color w:val="000000"/>
          <w:sz w:val="24"/>
          <w:szCs w:val="24"/>
        </w:rPr>
        <w:t>传真：</w:t>
      </w:r>
    </w:p>
    <w:p>
      <w:pPr>
        <w:keepNext w:val="0"/>
        <w:keepLines w:val="0"/>
        <w:pageBreakBefore w:val="0"/>
        <w:widowControl w:val="0"/>
        <w:tabs>
          <w:tab w:val="left" w:pos="5680"/>
        </w:tabs>
        <w:kinsoku/>
        <w:wordWrap w:val="0"/>
        <w:overflowPunct/>
        <w:topLinePunct w:val="0"/>
        <w:autoSpaceDE w:val="0"/>
        <w:autoSpaceDN w:val="0"/>
        <w:bidi w:val="0"/>
        <w:adjustRightInd/>
        <w:spacing w:before="0" w:after="0" w:line="40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开户银行：</w:t>
      </w:r>
      <w:r>
        <w:rPr>
          <w:rFonts w:hint="eastAsia" w:ascii="宋体" w:hAnsi="宋体" w:eastAsia="宋体" w:cs="宋体"/>
          <w:color w:val="000000"/>
          <w:sz w:val="24"/>
          <w:szCs w:val="24"/>
        </w:rPr>
        <w:tab/>
      </w:r>
      <w:r>
        <w:rPr>
          <w:rFonts w:hint="eastAsia" w:ascii="宋体" w:hAnsi="宋体" w:eastAsia="宋体" w:cs="宋体"/>
          <w:color w:val="000000"/>
          <w:sz w:val="24"/>
          <w:szCs w:val="24"/>
        </w:rPr>
        <w:t>开户银行：</w:t>
      </w:r>
    </w:p>
    <w:p>
      <w:pPr>
        <w:keepNext w:val="0"/>
        <w:keepLines w:val="0"/>
        <w:pageBreakBefore w:val="0"/>
        <w:widowControl w:val="0"/>
        <w:tabs>
          <w:tab w:val="left" w:pos="5680"/>
        </w:tabs>
        <w:kinsoku/>
        <w:wordWrap w:val="0"/>
        <w:overflowPunct/>
        <w:topLinePunct w:val="0"/>
        <w:autoSpaceDE w:val="0"/>
        <w:autoSpaceDN w:val="0"/>
        <w:bidi w:val="0"/>
        <w:adjustRightInd/>
        <w:spacing w:before="0" w:after="0" w:line="420"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账号：</w:t>
      </w:r>
      <w:r>
        <w:rPr>
          <w:rFonts w:hint="eastAsia" w:ascii="宋体" w:hAnsi="宋体" w:eastAsia="宋体" w:cs="宋体"/>
          <w:color w:val="000000"/>
          <w:sz w:val="24"/>
          <w:szCs w:val="24"/>
        </w:rPr>
        <w:tab/>
      </w:r>
      <w:r>
        <w:rPr>
          <w:rFonts w:hint="eastAsia" w:ascii="宋体" w:hAnsi="宋体" w:eastAsia="宋体" w:cs="宋体"/>
          <w:color w:val="000000"/>
          <w:sz w:val="24"/>
          <w:szCs w:val="24"/>
        </w:rPr>
        <w:t>账号：</w:t>
      </w:r>
    </w:p>
    <w:p>
      <w:pPr>
        <w:keepNext w:val="0"/>
        <w:keepLines w:val="0"/>
        <w:pageBreakBefore w:val="0"/>
        <w:widowControl w:val="0"/>
        <w:kinsoku/>
        <w:wordWrap w:val="0"/>
        <w:overflowPunct/>
        <w:topLinePunct w:val="0"/>
        <w:autoSpaceDE w:val="0"/>
        <w:autoSpaceDN w:val="0"/>
        <w:bidi w:val="0"/>
        <w:adjustRightInd/>
        <w:spacing w:before="0" w:after="0" w:line="420" w:lineRule="exact"/>
        <w:ind w:left="315" w:leftChars="150" w:firstLine="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税号：</w:t>
      </w:r>
    </w:p>
    <w:p>
      <w:pPr>
        <w:keepNext w:val="0"/>
        <w:keepLines w:val="0"/>
        <w:pageBreakBefore w:val="0"/>
        <w:widowControl w:val="0"/>
        <w:kinsoku/>
        <w:wordWrap w:val="0"/>
        <w:overflowPunct/>
        <w:topLinePunct w:val="0"/>
        <w:autoSpaceDE w:val="0"/>
        <w:autoSpaceDN w:val="0"/>
        <w:bidi w:val="0"/>
        <w:adjustRightInd/>
        <w:spacing w:before="0" w:after="0" w:line="494" w:lineRule="exact"/>
        <w:ind w:left="315" w:leftChars="150" w:firstLine="0"/>
        <w:jc w:val="both"/>
        <w:textAlignment w:val="auto"/>
        <w:rPr>
          <w:rFonts w:hint="eastAsia" w:ascii="宋体" w:hAnsi="宋体" w:eastAsia="宋体" w:cs="宋体"/>
          <w:sz w:val="24"/>
          <w:szCs w:val="24"/>
        </w:rPr>
      </w:pPr>
      <w:r>
        <w:rPr>
          <w:rFonts w:hint="eastAsia" w:ascii="宋体" w:hAnsi="宋体" w:eastAsia="宋体" w:cs="宋体"/>
          <w:color w:val="000000"/>
          <w:sz w:val="24"/>
          <w:szCs w:val="24"/>
        </w:rPr>
        <w:t>合同签发日期：</w:t>
      </w:r>
    </w:p>
    <w:p>
      <w:pPr>
        <w:pStyle w:val="2"/>
        <w:ind w:left="0" w:leftChars="0" w:firstLine="0" w:firstLineChars="0"/>
        <w:jc w:val="center"/>
        <w:rPr>
          <w:color w:val="auto"/>
          <w:sz w:val="36"/>
          <w:szCs w:val="36"/>
          <w:highlight w:val="none"/>
        </w:rPr>
      </w:pPr>
      <w:r>
        <w:rPr>
          <w:rFonts w:hint="eastAsia"/>
          <w:color w:val="auto"/>
          <w:sz w:val="36"/>
          <w:szCs w:val="36"/>
          <w:highlight w:val="none"/>
        </w:rPr>
        <w:t>第</w:t>
      </w:r>
      <w:r>
        <w:rPr>
          <w:rFonts w:hint="eastAsia"/>
          <w:color w:val="auto"/>
          <w:sz w:val="36"/>
          <w:szCs w:val="36"/>
          <w:highlight w:val="none"/>
          <w:lang w:val="en-US" w:eastAsia="zh-CN"/>
        </w:rPr>
        <w:t>四</w:t>
      </w:r>
      <w:r>
        <w:rPr>
          <w:rFonts w:hint="eastAsia"/>
          <w:color w:val="auto"/>
          <w:sz w:val="36"/>
          <w:szCs w:val="36"/>
          <w:highlight w:val="none"/>
        </w:rPr>
        <w:t>章 磋商响应文件内容</w:t>
      </w:r>
      <w:r>
        <w:rPr>
          <w:color w:val="auto"/>
          <w:sz w:val="36"/>
          <w:szCs w:val="36"/>
          <w:highlight w:val="none"/>
        </w:rPr>
        <w:t>及</w:t>
      </w:r>
      <w:r>
        <w:rPr>
          <w:rFonts w:hint="eastAsia"/>
          <w:color w:val="auto"/>
          <w:sz w:val="36"/>
          <w:szCs w:val="36"/>
          <w:highlight w:val="none"/>
        </w:rPr>
        <w:t>格式</w:t>
      </w:r>
    </w:p>
    <w:p>
      <w:pPr>
        <w:pStyle w:val="3"/>
        <w:spacing w:line="360" w:lineRule="auto"/>
        <w:rPr>
          <w:rFonts w:ascii="宋体" w:hAnsi="宋体" w:cs="宋体"/>
          <w:color w:val="auto"/>
          <w:sz w:val="24"/>
          <w:szCs w:val="24"/>
          <w:highlight w:val="none"/>
        </w:rPr>
      </w:pPr>
      <w:bookmarkStart w:id="82" w:name="_Toc15867"/>
      <w:bookmarkStart w:id="83" w:name="_Toc20372"/>
      <w:bookmarkStart w:id="84" w:name="_Toc30526"/>
      <w:bookmarkStart w:id="85" w:name="_Toc2078383"/>
      <w:bookmarkStart w:id="86" w:name="_Toc6227669"/>
      <w:bookmarkStart w:id="87" w:name="_Toc30489"/>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供应商提交响应文件须知</w:t>
      </w:r>
      <w:bookmarkEnd w:id="82"/>
      <w:bookmarkEnd w:id="83"/>
      <w:bookmarkEnd w:id="84"/>
      <w:bookmarkEnd w:id="85"/>
      <w:bookmarkEnd w:id="86"/>
      <w:bookmarkEnd w:id="87"/>
    </w:p>
    <w:p>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1.1供应商应严格按照以下顺序填写和提交下述规定的全部格式文件以及其他有关资料，混乱的编排导致响应文件被误读或</w:t>
      </w:r>
      <w:r>
        <w:rPr>
          <w:rFonts w:hint="eastAsia" w:ascii="宋体" w:hAnsi="宋体" w:cs="宋体"/>
          <w:color w:val="auto"/>
          <w:sz w:val="24"/>
          <w:szCs w:val="24"/>
          <w:highlight w:val="none"/>
          <w:lang w:eastAsia="zh-CN"/>
        </w:rPr>
        <w:t>评审小组</w:t>
      </w:r>
      <w:r>
        <w:rPr>
          <w:rFonts w:hint="eastAsia" w:ascii="宋体" w:hAnsi="宋体" w:cs="宋体"/>
          <w:color w:val="auto"/>
          <w:sz w:val="24"/>
          <w:szCs w:val="24"/>
          <w:highlight w:val="none"/>
        </w:rPr>
        <w:t>查找不到有效文件或内容是供应商的风险。</w:t>
      </w:r>
    </w:p>
    <w:p>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1.2所附表格中要求回答的全部问题和/或信息都必须正面回答。</w:t>
      </w:r>
    </w:p>
    <w:p>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1.3声明书的签字人应保证全部声明和问题的回答是真实的和准确的。</w:t>
      </w:r>
    </w:p>
    <w:p>
      <w:pPr>
        <w:spacing w:line="360" w:lineRule="auto"/>
        <w:ind w:firstLine="420"/>
        <w:rPr>
          <w:rFonts w:ascii="宋体" w:hAnsi="宋体" w:cs="宋体"/>
          <w:strike/>
          <w:color w:val="auto"/>
          <w:sz w:val="24"/>
          <w:szCs w:val="24"/>
          <w:highlight w:val="none"/>
        </w:rPr>
      </w:pPr>
      <w:bookmarkStart w:id="88" w:name="_Hlk8682741"/>
      <w:r>
        <w:rPr>
          <w:rFonts w:hint="eastAsia" w:ascii="宋体" w:hAnsi="宋体" w:cs="宋体"/>
          <w:color w:val="auto"/>
          <w:sz w:val="24"/>
          <w:szCs w:val="24"/>
          <w:highlight w:val="none"/>
        </w:rPr>
        <w:t>1</w:t>
      </w:r>
      <w:r>
        <w:rPr>
          <w:rFonts w:ascii="宋体" w:hAnsi="宋体" w:cs="宋体"/>
          <w:color w:val="auto"/>
          <w:sz w:val="24"/>
          <w:szCs w:val="24"/>
          <w:highlight w:val="none"/>
        </w:rPr>
        <w:t>.4</w:t>
      </w:r>
      <w:r>
        <w:rPr>
          <w:rFonts w:hint="eastAsia" w:ascii="宋体" w:hAnsi="宋体" w:cs="宋体"/>
          <w:color w:val="auto"/>
          <w:sz w:val="24"/>
          <w:szCs w:val="24"/>
          <w:highlight w:val="none"/>
        </w:rPr>
        <w:t>供应商在响应文件中，应对项目技术规范和服务要求中所提出各项要求进行逐条逐项的答复、说明和解释。应对《技术条款偏离表》和《商务条款偏离表》偏离情况明确作出“偏离”、“无偏离”的应答，并作出具体、详细的说明。回答“无偏离”应说明如何满足招标文件要求没有偏离，回答“偏离”应明确说明哪部分偏离没有满足招标文件要求。任何含糊不清的表述对评标结果的影响将是投标人的责任；</w:t>
      </w:r>
    </w:p>
    <w:bookmarkEnd w:id="88"/>
    <w:p>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1.5供应商提交的材料将按规定被保密保存。</w:t>
      </w:r>
    </w:p>
    <w:p>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1.6全部文件应按供应商须知中规定的语言和份数提交。</w:t>
      </w:r>
    </w:p>
    <w:p>
      <w:pPr>
        <w:pStyle w:val="3"/>
        <w:spacing w:line="360" w:lineRule="auto"/>
        <w:rPr>
          <w:rFonts w:ascii="宋体" w:hAnsi="宋体" w:cs="宋体"/>
          <w:color w:val="auto"/>
          <w:sz w:val="24"/>
          <w:szCs w:val="24"/>
          <w:highlight w:val="none"/>
        </w:rPr>
      </w:pPr>
      <w:bookmarkStart w:id="89" w:name="_Toc18055"/>
      <w:bookmarkStart w:id="90" w:name="_Toc2078384"/>
      <w:bookmarkStart w:id="91" w:name="_Toc19377"/>
      <w:bookmarkStart w:id="92" w:name="_Toc16977"/>
      <w:bookmarkStart w:id="93" w:name="_Toc6227670"/>
      <w:bookmarkStart w:id="94" w:name="_Toc19727"/>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响应文件组成</w:t>
      </w:r>
      <w:bookmarkEnd w:id="89"/>
      <w:bookmarkEnd w:id="90"/>
      <w:bookmarkEnd w:id="91"/>
      <w:bookmarkEnd w:id="92"/>
      <w:bookmarkEnd w:id="93"/>
      <w:bookmarkEnd w:id="94"/>
    </w:p>
    <w:p>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响应文件由资格证明文件、报价文件、商务技术文件三部分组成。</w:t>
      </w:r>
    </w:p>
    <w:p>
      <w:pPr>
        <w:pStyle w:val="4"/>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2.1资格证明文件</w:t>
      </w:r>
    </w:p>
    <w:p>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（1）符合参加采购活动应当具备的一般条件的承诺函</w:t>
      </w:r>
    </w:p>
    <w:p>
      <w:p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b/>
          <w:bCs/>
          <w:color w:val="auto"/>
          <w:sz w:val="24"/>
          <w:szCs w:val="24"/>
          <w:highlight w:val="none"/>
        </w:rPr>
        <w:t>2）</w:t>
      </w:r>
      <w:r>
        <w:rPr>
          <w:rFonts w:hint="eastAsia" w:ascii="宋体" w:hAnsi="宋体" w:eastAsia="宋体" w:cs="宋体"/>
          <w:b/>
          <w:bCs/>
          <w:color w:val="auto"/>
          <w:sz w:val="24"/>
          <w:szCs w:val="24"/>
          <w:highlight w:val="none"/>
          <w:lang w:eastAsia="zh-CN"/>
        </w:rPr>
        <w:t>中华人民共和国特种设备检验检测机构核准证</w:t>
      </w:r>
    </w:p>
    <w:p>
      <w:pPr>
        <w:pStyle w:val="4"/>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2.2报价文件</w:t>
      </w:r>
    </w:p>
    <w:p>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供应商的报价文件包括以下内容：</w:t>
      </w:r>
    </w:p>
    <w:p>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应标</w:t>
      </w:r>
      <w:r>
        <w:rPr>
          <w:rFonts w:hint="eastAsia" w:ascii="宋体" w:hAnsi="宋体" w:cs="宋体"/>
          <w:color w:val="auto"/>
          <w:sz w:val="24"/>
          <w:szCs w:val="24"/>
          <w:highlight w:val="none"/>
        </w:rPr>
        <w:t>函；</w:t>
      </w:r>
    </w:p>
    <w:p>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（2）初次报价一览表；</w:t>
      </w:r>
    </w:p>
    <w:p>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（3）初次报价明细表；</w:t>
      </w:r>
    </w:p>
    <w:p>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（4）包括但不限于以上文件资料。</w:t>
      </w:r>
    </w:p>
    <w:p>
      <w:pPr>
        <w:pStyle w:val="4"/>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2.3商务技术文件</w:t>
      </w:r>
    </w:p>
    <w:p>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供应商的商务文件包括以下内容：</w:t>
      </w:r>
    </w:p>
    <w:p>
      <w:pPr>
        <w:numPr>
          <w:ilvl w:val="0"/>
          <w:numId w:val="3"/>
        </w:num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营业执照；</w:t>
      </w:r>
    </w:p>
    <w:p>
      <w:pPr>
        <w:numPr>
          <w:ilvl w:val="0"/>
          <w:numId w:val="3"/>
        </w:num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诚信承诺书；</w:t>
      </w:r>
    </w:p>
    <w:p>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（3）法定代表人证明书，法定代表人授权书（法定代表人参加开标磋商的无须提供）、授权委托人身份证复印件。</w:t>
      </w:r>
    </w:p>
    <w:p>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（4）供应商基本情况表及简介；</w:t>
      </w:r>
    </w:p>
    <w:p>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（5）技术条款偏离表；</w:t>
      </w:r>
    </w:p>
    <w:p>
      <w:pPr>
        <w:spacing w:line="360" w:lineRule="auto"/>
        <w:ind w:firstLine="42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（6）商务条款偏离表</w:t>
      </w:r>
      <w:r>
        <w:rPr>
          <w:rFonts w:hint="eastAsia" w:ascii="宋体" w:hAnsi="宋体" w:cs="宋体"/>
          <w:color w:val="auto"/>
          <w:sz w:val="24"/>
          <w:szCs w:val="24"/>
          <w:highlight w:val="none"/>
          <w:lang w:eastAsia="zh-CN"/>
        </w:rPr>
        <w:t>；</w:t>
      </w:r>
    </w:p>
    <w:p>
      <w:pPr>
        <w:spacing w:line="360" w:lineRule="auto"/>
        <w:ind w:firstLine="420"/>
        <w:rPr>
          <w:rFonts w:hint="eastAsia" w:ascii="宋体" w:hAnsi="宋体" w:cs="宋体"/>
          <w:color w:val="auto"/>
          <w:sz w:val="24"/>
          <w:szCs w:val="24"/>
          <w:highlight w:val="none"/>
        </w:rPr>
      </w:pPr>
      <w:r>
        <w:rPr>
          <w:rFonts w:hint="eastAsia" w:hAnsi="宋体" w:cs="宋体"/>
          <w:color w:val="auto"/>
          <w:sz w:val="24"/>
          <w:szCs w:val="24"/>
          <w:highlight w:val="none"/>
          <w:lang w:eastAsia="zh-CN"/>
        </w:rPr>
        <w:t>（</w:t>
      </w:r>
      <w:r>
        <w:rPr>
          <w:rFonts w:hint="eastAsia" w:hAnsi="宋体" w:cs="宋体"/>
          <w:color w:val="auto"/>
          <w:sz w:val="24"/>
          <w:szCs w:val="24"/>
          <w:highlight w:val="none"/>
          <w:lang w:val="en-US" w:eastAsia="zh-CN"/>
        </w:rPr>
        <w:t>7</w:t>
      </w:r>
      <w:r>
        <w:rPr>
          <w:rFonts w:hint="eastAsia" w:hAnsi="宋体" w:cs="宋体"/>
          <w:color w:val="auto"/>
          <w:sz w:val="24"/>
          <w:szCs w:val="24"/>
          <w:highlight w:val="none"/>
          <w:lang w:eastAsia="zh-CN"/>
        </w:rPr>
        <w:t>）</w:t>
      </w:r>
      <w:r>
        <w:rPr>
          <w:rFonts w:hint="eastAsia" w:ascii="宋体" w:hAnsi="宋体" w:cs="宋体"/>
          <w:color w:val="auto"/>
          <w:sz w:val="24"/>
          <w:szCs w:val="24"/>
          <w:highlight w:val="none"/>
        </w:rPr>
        <w:t>供应商业绩情况一览表及业绩证明材料（按评分办法要求提供）；</w:t>
      </w:r>
    </w:p>
    <w:p>
      <w:pPr>
        <w:spacing w:line="360" w:lineRule="auto"/>
        <w:ind w:firstLine="420"/>
        <w:rPr>
          <w:rFonts w:hint="eastAsia" w:eastAsia="宋体"/>
          <w:color w:val="auto"/>
          <w:sz w:val="24"/>
          <w:szCs w:val="24"/>
          <w:highlight w:val="none"/>
          <w:lang w:eastAsia="zh-CN"/>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w:t>
      </w:r>
      <w:r>
        <w:rPr>
          <w:rFonts w:hint="eastAsia" w:hAnsi="宋体" w:cs="宋体"/>
          <w:color w:val="auto"/>
          <w:sz w:val="24"/>
          <w:szCs w:val="24"/>
          <w:highlight w:val="none"/>
          <w:lang w:val="en-US" w:eastAsia="zh-CN"/>
        </w:rPr>
        <w:t>资信相关文件；</w:t>
      </w:r>
    </w:p>
    <w:p>
      <w:pPr>
        <w:spacing w:line="360" w:lineRule="auto"/>
        <w:ind w:firstLine="420"/>
        <w:rPr>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w:t>
      </w:r>
      <w:r>
        <w:rPr>
          <w:rFonts w:hint="eastAsia" w:cs="宋体"/>
          <w:color w:val="auto"/>
          <w:sz w:val="24"/>
          <w:szCs w:val="24"/>
          <w:highlight w:val="none"/>
        </w:rPr>
        <w:t>所投标的</w:t>
      </w:r>
      <w:r>
        <w:rPr>
          <w:rFonts w:hint="eastAsia" w:cs="宋体"/>
          <w:color w:val="auto"/>
          <w:sz w:val="24"/>
          <w:szCs w:val="24"/>
          <w:highlight w:val="none"/>
          <w:lang w:val="en-US" w:eastAsia="zh-CN"/>
        </w:rPr>
        <w:t>项目</w:t>
      </w:r>
      <w:r>
        <w:rPr>
          <w:rFonts w:hint="eastAsia" w:cs="宋体"/>
          <w:color w:val="auto"/>
          <w:sz w:val="24"/>
          <w:szCs w:val="24"/>
          <w:highlight w:val="none"/>
        </w:rPr>
        <w:t>的完整</w:t>
      </w:r>
      <w:r>
        <w:rPr>
          <w:rFonts w:hint="eastAsia" w:cs="宋体"/>
          <w:color w:val="auto"/>
          <w:sz w:val="24"/>
          <w:szCs w:val="24"/>
          <w:highlight w:val="none"/>
          <w:lang w:val="en-US" w:eastAsia="zh-CN"/>
        </w:rPr>
        <w:t>服务</w:t>
      </w:r>
      <w:r>
        <w:rPr>
          <w:rFonts w:hint="eastAsia" w:cs="宋体"/>
          <w:color w:val="auto"/>
          <w:sz w:val="24"/>
          <w:szCs w:val="24"/>
          <w:highlight w:val="none"/>
        </w:rPr>
        <w:t>方案，详细列明投标货物的所有技术指标（包括但不限于投标货物的品牌、规格型号、详细配置、主要技术参数、产品合格证等，其中宣传册、彩页等应与标书装订在一起）</w:t>
      </w:r>
    </w:p>
    <w:p>
      <w:pPr>
        <w:spacing w:line="360" w:lineRule="auto"/>
        <w:ind w:firstLine="420"/>
        <w:rPr>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0</w:t>
      </w:r>
      <w:r>
        <w:rPr>
          <w:rFonts w:hint="eastAsia" w:ascii="宋体" w:hAnsi="宋体" w:cs="宋体"/>
          <w:color w:val="auto"/>
          <w:sz w:val="24"/>
          <w:szCs w:val="24"/>
          <w:highlight w:val="none"/>
        </w:rPr>
        <w:t>）</w:t>
      </w:r>
      <w:r>
        <w:rPr>
          <w:rFonts w:hint="eastAsia" w:cs="宋体"/>
          <w:color w:val="auto"/>
          <w:sz w:val="24"/>
          <w:szCs w:val="24"/>
          <w:highlight w:val="none"/>
        </w:rPr>
        <w:t>针对本项目的详细实施计划，</w:t>
      </w:r>
    </w:p>
    <w:p>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）项目负责人、项目团队人员配备</w:t>
      </w:r>
      <w:r>
        <w:rPr>
          <w:rFonts w:hint="eastAsia" w:ascii="宋体" w:hAnsi="宋体" w:cs="宋体"/>
          <w:color w:val="auto"/>
          <w:sz w:val="24"/>
          <w:szCs w:val="24"/>
          <w:highlight w:val="none"/>
          <w:lang w:val="en-US" w:eastAsia="zh-CN"/>
        </w:rPr>
        <w:t>情况；</w:t>
      </w:r>
    </w:p>
    <w:p>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采购</w:t>
      </w:r>
      <w:r>
        <w:rPr>
          <w:rFonts w:hint="eastAsia" w:ascii="宋体" w:hAnsi="宋体" w:cs="宋体"/>
          <w:color w:val="auto"/>
          <w:sz w:val="24"/>
          <w:szCs w:val="24"/>
          <w:highlight w:val="none"/>
        </w:rPr>
        <w:t>文件</w:t>
      </w:r>
      <w:r>
        <w:rPr>
          <w:rFonts w:hint="eastAsia" w:ascii="宋体" w:hAnsi="宋体" w:cs="宋体"/>
          <w:color w:val="auto"/>
          <w:sz w:val="24"/>
          <w:szCs w:val="24"/>
          <w:highlight w:val="none"/>
          <w:lang w:val="en-US" w:eastAsia="zh-CN"/>
        </w:rPr>
        <w:t>中</w:t>
      </w:r>
      <w:r>
        <w:rPr>
          <w:rFonts w:hint="eastAsia" w:ascii="宋体" w:hAnsi="宋体" w:cs="宋体"/>
          <w:color w:val="auto"/>
          <w:sz w:val="24"/>
          <w:szCs w:val="24"/>
          <w:highlight w:val="none"/>
        </w:rPr>
        <w:t>评分细则中涉及的相关内容描述；</w:t>
      </w:r>
    </w:p>
    <w:p>
      <w:p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）包括但不限于以上技术文件或说明。</w:t>
      </w:r>
    </w:p>
    <w:p>
      <w:pPr>
        <w:spacing w:line="360" w:lineRule="auto"/>
        <w:ind w:firstLine="422"/>
        <w:rPr>
          <w:rFonts w:ascii="宋体" w:hAnsi="宋体" w:cs="宋体"/>
          <w:b/>
          <w:bCs/>
          <w:color w:val="auto"/>
          <w:sz w:val="24"/>
          <w:szCs w:val="24"/>
          <w:highlight w:val="none"/>
        </w:rPr>
      </w:pPr>
      <w:bookmarkStart w:id="95" w:name="_Hlk8758085"/>
      <w:r>
        <w:rPr>
          <w:rFonts w:hint="eastAsia" w:ascii="宋体" w:hAnsi="宋体" w:cs="宋体"/>
          <w:b/>
          <w:bCs/>
          <w:color w:val="auto"/>
          <w:sz w:val="24"/>
          <w:szCs w:val="24"/>
          <w:highlight w:val="none"/>
        </w:rPr>
        <w:t>以上所需的各种证书、证件、证明、证照均应有效。</w:t>
      </w:r>
    </w:p>
    <w:bookmarkEnd w:id="95"/>
    <w:p>
      <w:pPr>
        <w:pStyle w:val="3"/>
        <w:spacing w:line="360" w:lineRule="auto"/>
        <w:rPr>
          <w:rFonts w:ascii="宋体" w:hAnsi="宋体" w:cs="宋体"/>
          <w:color w:val="auto"/>
          <w:sz w:val="24"/>
          <w:szCs w:val="24"/>
          <w:highlight w:val="none"/>
        </w:rPr>
      </w:pPr>
      <w:bookmarkStart w:id="96" w:name="_Toc24706"/>
      <w:bookmarkStart w:id="97" w:name="_Toc23344"/>
      <w:bookmarkStart w:id="98" w:name="_Toc14176"/>
      <w:bookmarkStart w:id="99" w:name="_Toc23472"/>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响应文件编制格式及规范要求</w:t>
      </w:r>
      <w:bookmarkEnd w:id="96"/>
      <w:bookmarkEnd w:id="97"/>
      <w:bookmarkEnd w:id="98"/>
      <w:bookmarkEnd w:id="99"/>
    </w:p>
    <w:p>
      <w:pPr>
        <w:spacing w:line="360" w:lineRule="auto"/>
        <w:ind w:firstLine="420"/>
        <w:rPr>
          <w:rFonts w:hint="eastAsia"/>
          <w:b/>
          <w:bCs/>
          <w:color w:val="auto"/>
          <w:highlight w:val="none"/>
        </w:rPr>
      </w:pPr>
      <w:r>
        <w:rPr>
          <w:rFonts w:hint="eastAsia"/>
          <w:color w:val="auto"/>
          <w:sz w:val="24"/>
          <w:szCs w:val="24"/>
          <w:highlight w:val="none"/>
        </w:rPr>
        <w:t>见后附响应文件编制格式及规范要求。</w:t>
      </w:r>
      <w:r>
        <w:rPr>
          <w:b/>
          <w:bCs/>
          <w:color w:val="auto"/>
          <w:sz w:val="24"/>
          <w:szCs w:val="24"/>
          <w:highlight w:val="none"/>
        </w:rPr>
        <w:br w:type="page"/>
      </w:r>
      <w:r>
        <w:rPr>
          <w:b/>
          <w:bCs/>
          <w:color w:val="auto"/>
          <w:szCs w:val="32"/>
          <w:highlight w:val="none"/>
        </w:rPr>
        <mc:AlternateContent>
          <mc:Choice Requires="wps">
            <w:drawing>
              <wp:anchor distT="0" distB="0" distL="114300" distR="114300" simplePos="0" relativeHeight="251658240" behindDoc="1" locked="0" layoutInCell="1" allowOverlap="1">
                <wp:simplePos x="0" y="0"/>
                <wp:positionH relativeFrom="column">
                  <wp:posOffset>3735705</wp:posOffset>
                </wp:positionH>
                <wp:positionV relativeFrom="paragraph">
                  <wp:posOffset>209550</wp:posOffset>
                </wp:positionV>
                <wp:extent cx="1388745" cy="514350"/>
                <wp:effectExtent l="4445" t="4445" r="16510" b="14605"/>
                <wp:wrapNone/>
                <wp:docPr id="5" name="文本框 5"/>
                <wp:cNvGraphicFramePr/>
                <a:graphic xmlns:a="http://schemas.openxmlformats.org/drawingml/2006/main">
                  <a:graphicData uri="http://schemas.microsoft.com/office/word/2010/wordprocessingShape">
                    <wps:wsp>
                      <wps:cNvSpPr txBox="1"/>
                      <wps:spPr>
                        <a:xfrm>
                          <a:off x="0" y="0"/>
                          <a:ext cx="1388745" cy="51435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0" w:firstLineChars="0"/>
                              <w:rPr>
                                <w:rFonts w:hint="eastAsia"/>
                                <w:sz w:val="32"/>
                                <w:szCs w:val="32"/>
                              </w:rPr>
                            </w:pPr>
                            <w:r>
                              <w:rPr>
                                <w:rFonts w:hint="eastAsia"/>
                                <w:sz w:val="32"/>
                                <w:szCs w:val="32"/>
                              </w:rPr>
                              <w:t>正本（</w:t>
                            </w:r>
                            <w:r>
                              <w:rPr>
                                <w:sz w:val="32"/>
                                <w:szCs w:val="32"/>
                              </w:rPr>
                              <w:t>副本）</w:t>
                            </w:r>
                          </w:p>
                        </w:txbxContent>
                      </wps:txbx>
                      <wps:bodyPr upright="1"/>
                    </wps:wsp>
                  </a:graphicData>
                </a:graphic>
              </wp:anchor>
            </w:drawing>
          </mc:Choice>
          <mc:Fallback>
            <w:pict>
              <v:shape id="_x0000_s1026" o:spid="_x0000_s1026" o:spt="202" type="#_x0000_t202" style="position:absolute;left:0pt;margin-left:294.15pt;margin-top:16.5pt;height:40.5pt;width:109.35pt;z-index:-251658240;mso-width-relative:page;mso-height-relative:page;" fillcolor="#FFFFFF" filled="t" stroked="t" coordsize="21600,21600" o:gfxdata="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czxlb2AAAAAoBAAAPAAAAAAAAAAEAIAAAACIAAABkcnMvZG93bnJldi54bWxQSwECFAAU&#10;AAAACACHTuJAIS60lPEBAADoAwAADgAAAAAAAAABACAAAAAnAQAAZHJzL2Uyb0RvYy54bWxQSwUG&#10;AAAAAAYABgBZAQAAigUAAAAA&#10;">
                <v:fill on="t" focussize="0,0"/>
                <v:stroke color="#000000" joinstyle="miter"/>
                <v:imagedata o:title=""/>
                <o:lock v:ext="edit" aspectratio="f"/>
                <v:textbox>
                  <w:txbxContent>
                    <w:p>
                      <w:pPr>
                        <w:ind w:firstLine="0" w:firstLineChars="0"/>
                        <w:rPr>
                          <w:rFonts w:hint="eastAsia"/>
                          <w:sz w:val="32"/>
                          <w:szCs w:val="32"/>
                        </w:rPr>
                      </w:pPr>
                      <w:r>
                        <w:rPr>
                          <w:rFonts w:hint="eastAsia"/>
                          <w:sz w:val="32"/>
                          <w:szCs w:val="32"/>
                        </w:rPr>
                        <w:t>正本（</w:t>
                      </w:r>
                      <w:r>
                        <w:rPr>
                          <w:sz w:val="32"/>
                          <w:szCs w:val="32"/>
                        </w:rPr>
                        <w:t>副本）</w:t>
                      </w:r>
                    </w:p>
                  </w:txbxContent>
                </v:textbox>
              </v:shape>
            </w:pict>
          </mc:Fallback>
        </mc:AlternateContent>
      </w:r>
      <w:r>
        <w:rPr>
          <w:rFonts w:hint="eastAsia"/>
          <w:b/>
          <w:bCs/>
          <w:color w:val="auto"/>
          <w:highlight w:val="none"/>
        </w:rPr>
        <w:t xml:space="preserve">附件 </w:t>
      </w:r>
      <w:r>
        <w:rPr>
          <w:rFonts w:hint="eastAsia"/>
          <w:b/>
          <w:bCs/>
          <w:color w:val="auto"/>
          <w:highlight w:val="none"/>
          <w:lang w:val="en-US" w:eastAsia="zh-CN"/>
        </w:rPr>
        <w:t>采购</w:t>
      </w:r>
      <w:r>
        <w:rPr>
          <w:rFonts w:hint="eastAsia"/>
          <w:b/>
          <w:bCs/>
          <w:color w:val="auto"/>
          <w:highlight w:val="none"/>
        </w:rPr>
        <w:t>响应文件封面</w:t>
      </w:r>
    </w:p>
    <w:p>
      <w:pPr>
        <w:spacing w:line="600" w:lineRule="auto"/>
        <w:ind w:firstLine="964"/>
        <w:rPr>
          <w:rFonts w:hint="eastAsia" w:ascii="Arial" w:hAnsi="宋体" w:cs="Arial"/>
          <w:b/>
          <w:bCs/>
          <w:color w:val="auto"/>
          <w:sz w:val="48"/>
          <w:szCs w:val="48"/>
          <w:highlight w:val="none"/>
        </w:rPr>
      </w:pPr>
      <w:r>
        <w:rPr>
          <w:rFonts w:hint="eastAsia" w:ascii="Arial" w:hAnsi="宋体" w:cs="Arial"/>
          <w:b/>
          <w:bCs/>
          <w:color w:val="auto"/>
          <w:sz w:val="48"/>
          <w:szCs w:val="48"/>
          <w:highlight w:val="none"/>
        </w:rPr>
        <w:t xml:space="preserve"> </w:t>
      </w:r>
    </w:p>
    <w:p>
      <w:pPr>
        <w:ind w:firstLine="0" w:firstLineChars="0"/>
        <w:jc w:val="center"/>
        <w:rPr>
          <w:rFonts w:hint="eastAsia" w:ascii="Arial" w:hAnsi="宋体" w:cs="Arial"/>
          <w:b/>
          <w:bCs/>
          <w:color w:val="auto"/>
          <w:sz w:val="48"/>
          <w:szCs w:val="48"/>
          <w:highlight w:val="none"/>
        </w:rPr>
      </w:pPr>
      <w:r>
        <w:rPr>
          <w:rFonts w:hint="eastAsia" w:ascii="Arial" w:hAnsi="宋体" w:cs="Arial"/>
          <w:b/>
          <w:bCs/>
          <w:color w:val="auto"/>
          <w:sz w:val="48"/>
          <w:szCs w:val="48"/>
          <w:highlight w:val="none"/>
        </w:rPr>
        <w:t>浙江</w:t>
      </w:r>
      <w:r>
        <w:rPr>
          <w:rFonts w:hint="eastAsia" w:ascii="Arial" w:hAnsi="宋体" w:cs="Arial"/>
          <w:b/>
          <w:bCs/>
          <w:color w:val="auto"/>
          <w:sz w:val="48"/>
          <w:szCs w:val="48"/>
          <w:highlight w:val="none"/>
          <w:lang w:val="en-US" w:eastAsia="zh-CN"/>
        </w:rPr>
        <w:t>康复医疗中心</w:t>
      </w:r>
      <w:r>
        <w:rPr>
          <w:rFonts w:hint="eastAsia" w:ascii="Arial" w:hAnsi="宋体" w:cs="Arial"/>
          <w:b/>
          <w:bCs/>
          <w:color w:val="auto"/>
          <w:sz w:val="48"/>
          <w:szCs w:val="48"/>
          <w:highlight w:val="none"/>
        </w:rPr>
        <w:tab/>
      </w:r>
    </w:p>
    <w:p>
      <w:pPr>
        <w:pStyle w:val="9"/>
        <w:rPr>
          <w:rFonts w:hint="eastAsia"/>
          <w:color w:val="auto"/>
          <w:highlight w:val="none"/>
        </w:rPr>
      </w:pPr>
    </w:p>
    <w:p>
      <w:pPr>
        <w:spacing w:line="360" w:lineRule="auto"/>
        <w:jc w:val="center"/>
        <w:rPr>
          <w:rFonts w:hint="eastAsia" w:ascii="宋体" w:hAnsi="宋体"/>
          <w:b/>
          <w:color w:val="auto"/>
          <w:sz w:val="36"/>
          <w:szCs w:val="36"/>
          <w:highlight w:val="none"/>
          <w:u w:val="single"/>
        </w:rPr>
      </w:pPr>
      <w:r>
        <w:rPr>
          <w:rFonts w:hint="eastAsia" w:ascii="宋体" w:hAnsi="宋体"/>
          <w:b/>
          <w:color w:val="auto"/>
          <w:sz w:val="36"/>
          <w:szCs w:val="36"/>
          <w:highlight w:val="none"/>
          <w:u w:val="single"/>
          <w:lang w:eastAsia="zh-CN"/>
        </w:rPr>
        <w:t>浙江康复医疗中心</w:t>
      </w:r>
      <w:r>
        <w:rPr>
          <w:rFonts w:hint="eastAsia" w:ascii="宋体" w:hAnsi="宋体"/>
          <w:b/>
          <w:color w:val="auto"/>
          <w:sz w:val="36"/>
          <w:szCs w:val="36"/>
          <w:highlight w:val="none"/>
          <w:u w:val="single"/>
        </w:rPr>
        <w:t>机械</w:t>
      </w:r>
      <w:r>
        <w:rPr>
          <w:rFonts w:hint="eastAsia" w:ascii="宋体" w:hAnsi="宋体"/>
          <w:b/>
          <w:color w:val="auto"/>
          <w:sz w:val="36"/>
          <w:szCs w:val="36"/>
          <w:highlight w:val="none"/>
          <w:u w:val="single"/>
          <w:lang w:val="en-US" w:eastAsia="zh-CN"/>
        </w:rPr>
        <w:t>车位</w:t>
      </w:r>
      <w:r>
        <w:rPr>
          <w:rFonts w:hint="eastAsia" w:ascii="宋体" w:hAnsi="宋体"/>
          <w:b/>
          <w:color w:val="auto"/>
          <w:sz w:val="36"/>
          <w:szCs w:val="36"/>
          <w:highlight w:val="none"/>
          <w:u w:val="single"/>
        </w:rPr>
        <w:t>维保服务项目</w:t>
      </w:r>
    </w:p>
    <w:p>
      <w:pPr>
        <w:spacing w:line="600" w:lineRule="auto"/>
        <w:ind w:firstLine="964"/>
        <w:jc w:val="center"/>
        <w:rPr>
          <w:rFonts w:ascii="Arial" w:hAnsi="宋体" w:cs="Arial"/>
          <w:b/>
          <w:bCs/>
          <w:color w:val="auto"/>
          <w:sz w:val="48"/>
          <w:szCs w:val="48"/>
          <w:highlight w:val="none"/>
        </w:rPr>
      </w:pPr>
    </w:p>
    <w:p>
      <w:pPr>
        <w:spacing w:line="600" w:lineRule="auto"/>
        <w:ind w:firstLine="964"/>
        <w:jc w:val="center"/>
        <w:rPr>
          <w:rFonts w:hint="eastAsia" w:ascii="Arial" w:hAnsi="宋体" w:cs="Arial"/>
          <w:b/>
          <w:bCs/>
          <w:color w:val="auto"/>
          <w:sz w:val="48"/>
          <w:szCs w:val="48"/>
          <w:highlight w:val="none"/>
        </w:rPr>
      </w:pPr>
    </w:p>
    <w:p>
      <w:pPr>
        <w:ind w:firstLine="194" w:firstLineChars="23"/>
        <w:jc w:val="center"/>
        <w:rPr>
          <w:rFonts w:hint="eastAsia" w:ascii="Arial" w:hAnsi="Arial" w:cs="Arial"/>
          <w:b/>
          <w:color w:val="auto"/>
          <w:sz w:val="84"/>
          <w:szCs w:val="84"/>
          <w:highlight w:val="none"/>
        </w:rPr>
      </w:pPr>
      <w:r>
        <w:rPr>
          <w:rFonts w:hint="eastAsia" w:ascii="Arial" w:hAnsi="宋体" w:cs="Arial"/>
          <w:b/>
          <w:color w:val="auto"/>
          <w:sz w:val="84"/>
          <w:szCs w:val="84"/>
          <w:highlight w:val="none"/>
        </w:rPr>
        <w:t>响应文件</w:t>
      </w:r>
    </w:p>
    <w:p>
      <w:pPr>
        <w:ind w:firstLine="723"/>
        <w:rPr>
          <w:rFonts w:ascii="Arial" w:hAnsi="Arial" w:cs="Arial"/>
          <w:b/>
          <w:color w:val="auto"/>
          <w:sz w:val="36"/>
          <w:highlight w:val="none"/>
        </w:rPr>
      </w:pPr>
    </w:p>
    <w:p>
      <w:pPr>
        <w:ind w:firstLine="723"/>
        <w:rPr>
          <w:rFonts w:ascii="Arial" w:hAnsi="Arial" w:cs="Arial"/>
          <w:b/>
          <w:color w:val="auto"/>
          <w:sz w:val="36"/>
          <w:highlight w:val="none"/>
        </w:rPr>
      </w:pPr>
    </w:p>
    <w:p>
      <w:pPr>
        <w:ind w:firstLine="723"/>
        <w:rPr>
          <w:rFonts w:ascii="Arial" w:hAnsi="Arial" w:cs="Arial"/>
          <w:b/>
          <w:color w:val="auto"/>
          <w:sz w:val="36"/>
          <w:highlight w:val="none"/>
        </w:rPr>
      </w:pPr>
    </w:p>
    <w:p>
      <w:pPr>
        <w:spacing w:line="360" w:lineRule="auto"/>
        <w:ind w:firstLine="560" w:firstLineChars="200"/>
        <w:jc w:val="both"/>
        <w:rPr>
          <w:rFonts w:hint="eastAsia" w:ascii="宋体" w:hAnsi="宋体"/>
          <w:b/>
          <w:color w:val="auto"/>
          <w:sz w:val="36"/>
          <w:szCs w:val="36"/>
          <w:highlight w:val="none"/>
          <w:u w:val="single"/>
        </w:rPr>
      </w:pPr>
      <w:r>
        <w:rPr>
          <w:rFonts w:hint="eastAsia"/>
          <w:color w:val="auto"/>
          <w:sz w:val="28"/>
          <w:szCs w:val="28"/>
          <w:highlight w:val="none"/>
        </w:rPr>
        <w:t>采购项目：</w:t>
      </w:r>
      <w:r>
        <w:rPr>
          <w:rFonts w:hint="eastAsia" w:ascii="宋体" w:hAnsi="宋体"/>
          <w:b/>
          <w:color w:val="auto"/>
          <w:sz w:val="28"/>
          <w:szCs w:val="28"/>
          <w:highlight w:val="none"/>
          <w:u w:val="single"/>
          <w:lang w:eastAsia="zh-CN"/>
        </w:rPr>
        <w:t>浙江康复医疗中心</w:t>
      </w:r>
      <w:r>
        <w:rPr>
          <w:rFonts w:hint="eastAsia" w:ascii="宋体" w:hAnsi="宋体"/>
          <w:b/>
          <w:color w:val="auto"/>
          <w:sz w:val="28"/>
          <w:szCs w:val="28"/>
          <w:highlight w:val="none"/>
          <w:u w:val="single"/>
        </w:rPr>
        <w:t>机械</w:t>
      </w:r>
      <w:r>
        <w:rPr>
          <w:rFonts w:hint="eastAsia" w:ascii="宋体" w:hAnsi="宋体"/>
          <w:b/>
          <w:color w:val="auto"/>
          <w:sz w:val="28"/>
          <w:szCs w:val="28"/>
          <w:highlight w:val="none"/>
          <w:u w:val="single"/>
          <w:lang w:val="en-US" w:eastAsia="zh-CN"/>
        </w:rPr>
        <w:t>车位</w:t>
      </w:r>
      <w:r>
        <w:rPr>
          <w:rFonts w:hint="eastAsia" w:ascii="宋体" w:hAnsi="宋体"/>
          <w:b/>
          <w:color w:val="auto"/>
          <w:sz w:val="28"/>
          <w:szCs w:val="28"/>
          <w:highlight w:val="none"/>
          <w:u w:val="single"/>
        </w:rPr>
        <w:t>维保服务项目</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both"/>
        <w:textAlignment w:val="auto"/>
        <w:outlineLvl w:val="9"/>
        <w:rPr>
          <w:rFonts w:hint="eastAsia"/>
          <w:color w:val="auto"/>
          <w:sz w:val="28"/>
          <w:szCs w:val="28"/>
          <w:highlight w:val="none"/>
          <w:lang w:val="en-US" w:eastAsia="zh-CN"/>
        </w:rPr>
      </w:pPr>
      <w:r>
        <w:rPr>
          <w:rFonts w:hint="eastAsia"/>
          <w:color w:val="auto"/>
          <w:sz w:val="28"/>
          <w:szCs w:val="28"/>
          <w:highlight w:val="none"/>
        </w:rPr>
        <w:t>采购编号：</w:t>
      </w:r>
      <w:r>
        <w:rPr>
          <w:rFonts w:hint="eastAsia"/>
          <w:color w:val="auto"/>
          <w:sz w:val="28"/>
          <w:szCs w:val="28"/>
          <w:highlight w:val="none"/>
          <w:lang w:val="en-US" w:eastAsia="zh-CN"/>
        </w:rPr>
        <w:t>ZKJXCW20251119</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60" w:firstLineChars="200"/>
        <w:jc w:val="both"/>
        <w:textAlignment w:val="auto"/>
        <w:outlineLvl w:val="9"/>
        <w:rPr>
          <w:rFonts w:hint="eastAsia"/>
          <w:color w:val="auto"/>
          <w:sz w:val="28"/>
          <w:szCs w:val="28"/>
          <w:highlight w:val="none"/>
        </w:rPr>
      </w:pPr>
      <w:r>
        <w:rPr>
          <w:rFonts w:hint="eastAsia"/>
          <w:color w:val="auto"/>
          <w:sz w:val="28"/>
          <w:szCs w:val="28"/>
          <w:highlight w:val="none"/>
        </w:rPr>
        <w:t>采 购 人：浙江</w:t>
      </w:r>
      <w:r>
        <w:rPr>
          <w:rFonts w:hint="eastAsia"/>
          <w:color w:val="auto"/>
          <w:sz w:val="28"/>
          <w:szCs w:val="28"/>
          <w:highlight w:val="none"/>
          <w:lang w:val="en-US" w:eastAsia="zh-CN"/>
        </w:rPr>
        <w:t>康复医疗中心</w:t>
      </w:r>
    </w:p>
    <w:p>
      <w:pPr>
        <w:ind w:firstLine="560"/>
        <w:rPr>
          <w:color w:val="auto"/>
          <w:highlight w:val="none"/>
        </w:rPr>
        <w:sectPr>
          <w:headerReference r:id="rId8" w:type="first"/>
          <w:footerReference r:id="rId11" w:type="first"/>
          <w:headerReference r:id="rId6" w:type="default"/>
          <w:footerReference r:id="rId9" w:type="default"/>
          <w:headerReference r:id="rId7" w:type="even"/>
          <w:footerReference r:id="rId10" w:type="even"/>
          <w:pgSz w:w="11906" w:h="16838"/>
          <w:pgMar w:top="1440" w:right="1797" w:bottom="1440" w:left="1797" w:header="851" w:footer="992" w:gutter="0"/>
          <w:pgNumType w:fmt="decimal"/>
          <w:cols w:space="720" w:num="1"/>
          <w:titlePg/>
          <w:docGrid w:type="lines" w:linePitch="312" w:charSpace="0"/>
        </w:sectPr>
      </w:pPr>
      <w:r>
        <w:rPr>
          <w:rFonts w:hint="eastAsia"/>
          <w:color w:val="auto"/>
          <w:sz w:val="28"/>
          <w:szCs w:val="28"/>
          <w:highlight w:val="none"/>
        </w:rPr>
        <w:t>时    间：</w:t>
      </w:r>
      <w:r>
        <w:rPr>
          <w:rFonts w:hint="eastAsia"/>
          <w:color w:val="auto"/>
          <w:sz w:val="28"/>
          <w:szCs w:val="28"/>
          <w:highlight w:val="none"/>
          <w:lang w:val="en-US" w:eastAsia="zh-CN"/>
        </w:rPr>
        <w:t>2025年  月   日</w:t>
      </w:r>
    </w:p>
    <w:p>
      <w:pPr>
        <w:pStyle w:val="4"/>
        <w:jc w:val="center"/>
        <w:rPr>
          <w:rFonts w:hint="eastAsia"/>
          <w:color w:val="auto"/>
          <w:highlight w:val="none"/>
        </w:rPr>
      </w:pPr>
      <w:r>
        <w:rPr>
          <w:rFonts w:hint="eastAsia"/>
          <w:color w:val="auto"/>
          <w:highlight w:val="none"/>
        </w:rPr>
        <w:t>资信及技术标评分索引</w:t>
      </w:r>
    </w:p>
    <w:tbl>
      <w:tblPr>
        <w:tblStyle w:val="17"/>
        <w:tblpPr w:leftFromText="180" w:rightFromText="180" w:vertAnchor="text" w:horzAnchor="margin" w:tblpX="-67" w:tblpY="14"/>
        <w:tblW w:w="87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129"/>
        <w:gridCol w:w="5881"/>
        <w:gridCol w:w="1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8" w:hRule="atLeast"/>
        </w:trPr>
        <w:tc>
          <w:tcPr>
            <w:tcW w:w="726" w:type="dxa"/>
            <w:shd w:val="clear" w:color="000000" w:fill="FFFFFF"/>
            <w:vAlign w:val="center"/>
          </w:tcPr>
          <w:p>
            <w:pPr>
              <w:pStyle w:val="21"/>
              <w:ind w:firstLine="0" w:firstLineChars="0"/>
              <w:jc w:val="center"/>
              <w:rPr>
                <w:rFonts w:hint="eastAsia"/>
                <w:color w:val="auto"/>
                <w:kern w:val="0"/>
                <w:highlight w:val="none"/>
              </w:rPr>
            </w:pPr>
            <w:r>
              <w:rPr>
                <w:rFonts w:hint="eastAsia"/>
                <w:color w:val="auto"/>
                <w:kern w:val="0"/>
                <w:highlight w:val="none"/>
              </w:rPr>
              <w:t>序号</w:t>
            </w:r>
          </w:p>
        </w:tc>
        <w:tc>
          <w:tcPr>
            <w:tcW w:w="1129" w:type="dxa"/>
            <w:shd w:val="clear" w:color="000000" w:fill="FFFFFF"/>
            <w:vAlign w:val="center"/>
          </w:tcPr>
          <w:p>
            <w:pPr>
              <w:pStyle w:val="21"/>
              <w:ind w:firstLine="0" w:firstLineChars="0"/>
              <w:jc w:val="center"/>
              <w:rPr>
                <w:rFonts w:hint="eastAsia"/>
                <w:color w:val="auto"/>
                <w:kern w:val="0"/>
                <w:highlight w:val="none"/>
              </w:rPr>
            </w:pPr>
            <w:r>
              <w:rPr>
                <w:rFonts w:hint="eastAsia"/>
                <w:color w:val="auto"/>
                <w:kern w:val="0"/>
                <w:highlight w:val="none"/>
              </w:rPr>
              <w:t>评分</w:t>
            </w:r>
          </w:p>
          <w:p>
            <w:pPr>
              <w:pStyle w:val="21"/>
              <w:ind w:firstLine="0" w:firstLineChars="0"/>
              <w:jc w:val="center"/>
              <w:rPr>
                <w:rFonts w:hint="eastAsia"/>
                <w:color w:val="auto"/>
                <w:kern w:val="0"/>
                <w:highlight w:val="none"/>
              </w:rPr>
            </w:pPr>
            <w:r>
              <w:rPr>
                <w:rFonts w:hint="eastAsia"/>
                <w:color w:val="auto"/>
                <w:kern w:val="0"/>
                <w:highlight w:val="none"/>
              </w:rPr>
              <w:t>内容</w:t>
            </w:r>
          </w:p>
        </w:tc>
        <w:tc>
          <w:tcPr>
            <w:tcW w:w="5881" w:type="dxa"/>
            <w:shd w:val="clear" w:color="000000" w:fill="FFFFFF"/>
            <w:vAlign w:val="center"/>
          </w:tcPr>
          <w:p>
            <w:pPr>
              <w:pStyle w:val="21"/>
              <w:ind w:firstLine="0" w:firstLineChars="0"/>
              <w:jc w:val="center"/>
              <w:rPr>
                <w:rFonts w:hint="eastAsia"/>
                <w:color w:val="auto"/>
                <w:kern w:val="0"/>
                <w:highlight w:val="none"/>
              </w:rPr>
            </w:pPr>
            <w:r>
              <w:rPr>
                <w:rFonts w:hint="eastAsia"/>
                <w:color w:val="auto"/>
                <w:kern w:val="0"/>
                <w:highlight w:val="none"/>
              </w:rPr>
              <w:t>评分内容</w:t>
            </w:r>
          </w:p>
        </w:tc>
        <w:tc>
          <w:tcPr>
            <w:tcW w:w="1035" w:type="dxa"/>
            <w:shd w:val="clear" w:color="000000" w:fill="FFFFFF"/>
            <w:vAlign w:val="center"/>
          </w:tcPr>
          <w:p>
            <w:pPr>
              <w:pStyle w:val="21"/>
              <w:ind w:firstLine="0" w:firstLineChars="0"/>
              <w:jc w:val="center"/>
              <w:rPr>
                <w:rFonts w:hint="eastAsia"/>
                <w:color w:val="auto"/>
                <w:kern w:val="0"/>
                <w:highlight w:val="none"/>
              </w:rPr>
            </w:pPr>
            <w:r>
              <w:rPr>
                <w:rFonts w:hint="eastAsia"/>
                <w:color w:val="auto"/>
                <w:kern w:val="0"/>
                <w:highlight w:val="none"/>
              </w:rPr>
              <w:t>对应响应文件页码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7" w:hRule="atLeast"/>
        </w:trPr>
        <w:tc>
          <w:tcPr>
            <w:tcW w:w="726" w:type="dxa"/>
            <w:vMerge w:val="restart"/>
            <w:shd w:val="clear" w:color="000000" w:fill="FFFFFF"/>
            <w:vAlign w:val="center"/>
          </w:tcPr>
          <w:p>
            <w:pPr>
              <w:pStyle w:val="21"/>
              <w:ind w:firstLine="0" w:firstLineChars="0"/>
              <w:jc w:val="center"/>
              <w:rPr>
                <w:rFonts w:hint="eastAsia"/>
                <w:color w:val="auto"/>
                <w:kern w:val="0"/>
                <w:highlight w:val="none"/>
              </w:rPr>
            </w:pPr>
            <w:r>
              <w:rPr>
                <w:rFonts w:hint="eastAsia"/>
                <w:color w:val="auto"/>
                <w:kern w:val="0"/>
                <w:highlight w:val="none"/>
              </w:rPr>
              <w:t>1</w:t>
            </w:r>
          </w:p>
        </w:tc>
        <w:tc>
          <w:tcPr>
            <w:tcW w:w="1129" w:type="dxa"/>
            <w:vMerge w:val="restart"/>
            <w:shd w:val="clear" w:color="000000" w:fill="FFFFFF"/>
            <w:vAlign w:val="center"/>
          </w:tcPr>
          <w:p>
            <w:pPr>
              <w:pStyle w:val="21"/>
              <w:ind w:firstLine="0" w:firstLineChars="0"/>
              <w:jc w:val="center"/>
              <w:rPr>
                <w:rFonts w:hint="eastAsia"/>
                <w:color w:val="auto"/>
                <w:kern w:val="0"/>
                <w:highlight w:val="none"/>
              </w:rPr>
            </w:pPr>
            <w:r>
              <w:rPr>
                <w:rFonts w:hint="eastAsia"/>
                <w:color w:val="auto"/>
                <w:kern w:val="0"/>
                <w:highlight w:val="none"/>
              </w:rPr>
              <w:t>资信分</w:t>
            </w:r>
          </w:p>
        </w:tc>
        <w:tc>
          <w:tcPr>
            <w:tcW w:w="5881" w:type="dxa"/>
            <w:shd w:val="clear" w:color="000000" w:fill="FFFFFF"/>
            <w:vAlign w:val="center"/>
          </w:tcPr>
          <w:p>
            <w:pPr>
              <w:pStyle w:val="21"/>
              <w:ind w:firstLine="0" w:firstLineChars="0"/>
              <w:jc w:val="center"/>
              <w:rPr>
                <w:rFonts w:hint="eastAsia"/>
                <w:color w:val="auto"/>
                <w:kern w:val="0"/>
                <w:highlight w:val="none"/>
              </w:rPr>
            </w:pPr>
          </w:p>
        </w:tc>
        <w:tc>
          <w:tcPr>
            <w:tcW w:w="1035" w:type="dxa"/>
            <w:shd w:val="clear" w:color="000000" w:fill="FFFFFF"/>
            <w:vAlign w:val="center"/>
          </w:tcPr>
          <w:p>
            <w:pPr>
              <w:pStyle w:val="21"/>
              <w:ind w:firstLine="0" w:firstLineChars="0"/>
              <w:jc w:val="center"/>
              <w:rPr>
                <w:rFonts w:hint="eastAsia"/>
                <w:color w:val="auto"/>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0" w:hRule="atLeast"/>
        </w:trPr>
        <w:tc>
          <w:tcPr>
            <w:tcW w:w="726" w:type="dxa"/>
            <w:vMerge w:val="continue"/>
            <w:shd w:val="clear" w:color="000000" w:fill="FFFFFF"/>
            <w:vAlign w:val="center"/>
          </w:tcPr>
          <w:p>
            <w:pPr>
              <w:pStyle w:val="21"/>
              <w:ind w:firstLine="0" w:firstLineChars="0"/>
              <w:jc w:val="center"/>
              <w:rPr>
                <w:rFonts w:hint="eastAsia"/>
                <w:color w:val="auto"/>
                <w:kern w:val="0"/>
                <w:highlight w:val="none"/>
              </w:rPr>
            </w:pPr>
          </w:p>
        </w:tc>
        <w:tc>
          <w:tcPr>
            <w:tcW w:w="1129" w:type="dxa"/>
            <w:vMerge w:val="continue"/>
            <w:shd w:val="clear" w:color="000000" w:fill="FFFFFF"/>
            <w:vAlign w:val="center"/>
          </w:tcPr>
          <w:p>
            <w:pPr>
              <w:pStyle w:val="21"/>
              <w:ind w:firstLine="0" w:firstLineChars="0"/>
              <w:jc w:val="center"/>
              <w:rPr>
                <w:rFonts w:hint="eastAsia"/>
                <w:color w:val="auto"/>
                <w:kern w:val="0"/>
                <w:highlight w:val="none"/>
              </w:rPr>
            </w:pPr>
          </w:p>
        </w:tc>
        <w:tc>
          <w:tcPr>
            <w:tcW w:w="5881" w:type="dxa"/>
            <w:shd w:val="clear" w:color="000000" w:fill="FFFFFF"/>
            <w:vAlign w:val="center"/>
          </w:tcPr>
          <w:p>
            <w:pPr>
              <w:pStyle w:val="21"/>
              <w:ind w:firstLine="0" w:firstLineChars="0"/>
              <w:jc w:val="center"/>
              <w:rPr>
                <w:rFonts w:hint="eastAsia"/>
                <w:color w:val="auto"/>
                <w:kern w:val="0"/>
                <w:highlight w:val="none"/>
              </w:rPr>
            </w:pPr>
          </w:p>
        </w:tc>
        <w:tc>
          <w:tcPr>
            <w:tcW w:w="1035" w:type="dxa"/>
            <w:shd w:val="clear" w:color="000000" w:fill="FFFFFF"/>
            <w:vAlign w:val="center"/>
          </w:tcPr>
          <w:p>
            <w:pPr>
              <w:pStyle w:val="21"/>
              <w:ind w:firstLine="0" w:firstLineChars="0"/>
              <w:jc w:val="center"/>
              <w:rPr>
                <w:rFonts w:hint="eastAsia"/>
                <w:color w:val="auto"/>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6" w:hRule="atLeast"/>
        </w:trPr>
        <w:tc>
          <w:tcPr>
            <w:tcW w:w="726" w:type="dxa"/>
            <w:vMerge w:val="continue"/>
            <w:shd w:val="clear" w:color="000000" w:fill="FFFFFF"/>
            <w:vAlign w:val="center"/>
          </w:tcPr>
          <w:p>
            <w:pPr>
              <w:pStyle w:val="21"/>
              <w:ind w:firstLine="0" w:firstLineChars="0"/>
              <w:jc w:val="center"/>
              <w:rPr>
                <w:rFonts w:hint="eastAsia"/>
                <w:color w:val="auto"/>
                <w:kern w:val="0"/>
                <w:highlight w:val="none"/>
              </w:rPr>
            </w:pPr>
          </w:p>
        </w:tc>
        <w:tc>
          <w:tcPr>
            <w:tcW w:w="1129" w:type="dxa"/>
            <w:vMerge w:val="continue"/>
            <w:shd w:val="clear" w:color="000000" w:fill="FFFFFF"/>
            <w:vAlign w:val="center"/>
          </w:tcPr>
          <w:p>
            <w:pPr>
              <w:pStyle w:val="21"/>
              <w:ind w:firstLine="0" w:firstLineChars="0"/>
              <w:jc w:val="center"/>
              <w:rPr>
                <w:rFonts w:hint="eastAsia"/>
                <w:color w:val="auto"/>
                <w:kern w:val="0"/>
                <w:highlight w:val="none"/>
              </w:rPr>
            </w:pPr>
          </w:p>
        </w:tc>
        <w:tc>
          <w:tcPr>
            <w:tcW w:w="5881" w:type="dxa"/>
            <w:shd w:val="clear" w:color="000000" w:fill="FFFFFF"/>
            <w:vAlign w:val="center"/>
          </w:tcPr>
          <w:p>
            <w:pPr>
              <w:pStyle w:val="21"/>
              <w:ind w:firstLine="0" w:firstLineChars="0"/>
              <w:jc w:val="center"/>
              <w:rPr>
                <w:rFonts w:hint="eastAsia"/>
                <w:color w:val="auto"/>
                <w:kern w:val="0"/>
                <w:highlight w:val="none"/>
              </w:rPr>
            </w:pPr>
          </w:p>
        </w:tc>
        <w:tc>
          <w:tcPr>
            <w:tcW w:w="1035" w:type="dxa"/>
            <w:shd w:val="clear" w:color="000000" w:fill="FFFFFF"/>
            <w:vAlign w:val="center"/>
          </w:tcPr>
          <w:p>
            <w:pPr>
              <w:pStyle w:val="21"/>
              <w:ind w:firstLine="0" w:firstLineChars="0"/>
              <w:jc w:val="center"/>
              <w:rPr>
                <w:rFonts w:hint="eastAsia"/>
                <w:color w:val="auto"/>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3" w:hRule="atLeast"/>
        </w:trPr>
        <w:tc>
          <w:tcPr>
            <w:tcW w:w="726" w:type="dxa"/>
            <w:vMerge w:val="restart"/>
            <w:shd w:val="clear" w:color="000000" w:fill="FFFFFF"/>
            <w:vAlign w:val="center"/>
          </w:tcPr>
          <w:p>
            <w:pPr>
              <w:pStyle w:val="21"/>
              <w:ind w:firstLine="0" w:firstLineChars="0"/>
              <w:jc w:val="center"/>
              <w:rPr>
                <w:rFonts w:hint="eastAsia"/>
                <w:color w:val="auto"/>
                <w:kern w:val="0"/>
                <w:highlight w:val="none"/>
              </w:rPr>
            </w:pPr>
            <w:r>
              <w:rPr>
                <w:rFonts w:hint="eastAsia"/>
                <w:color w:val="auto"/>
                <w:kern w:val="0"/>
                <w:highlight w:val="none"/>
              </w:rPr>
              <w:t>2</w:t>
            </w:r>
          </w:p>
        </w:tc>
        <w:tc>
          <w:tcPr>
            <w:tcW w:w="1129" w:type="dxa"/>
            <w:vMerge w:val="restart"/>
            <w:shd w:val="clear" w:color="000000" w:fill="FFFFFF"/>
            <w:vAlign w:val="center"/>
          </w:tcPr>
          <w:p>
            <w:pPr>
              <w:pStyle w:val="21"/>
              <w:ind w:firstLine="0" w:firstLineChars="0"/>
              <w:jc w:val="center"/>
              <w:rPr>
                <w:rFonts w:hint="eastAsia"/>
                <w:color w:val="auto"/>
                <w:kern w:val="0"/>
                <w:highlight w:val="none"/>
              </w:rPr>
            </w:pPr>
            <w:r>
              <w:rPr>
                <w:rFonts w:hint="eastAsia"/>
                <w:color w:val="auto"/>
                <w:kern w:val="0"/>
                <w:highlight w:val="none"/>
              </w:rPr>
              <w:t>技术分</w:t>
            </w:r>
          </w:p>
        </w:tc>
        <w:tc>
          <w:tcPr>
            <w:tcW w:w="5881" w:type="dxa"/>
            <w:shd w:val="clear" w:color="000000" w:fill="FFFFFF"/>
            <w:vAlign w:val="center"/>
          </w:tcPr>
          <w:p>
            <w:pPr>
              <w:pStyle w:val="21"/>
              <w:ind w:firstLine="0" w:firstLineChars="0"/>
              <w:jc w:val="center"/>
              <w:rPr>
                <w:rFonts w:hint="eastAsia"/>
                <w:color w:val="auto"/>
                <w:kern w:val="0"/>
                <w:highlight w:val="none"/>
              </w:rPr>
            </w:pPr>
          </w:p>
        </w:tc>
        <w:tc>
          <w:tcPr>
            <w:tcW w:w="1035" w:type="dxa"/>
            <w:shd w:val="clear" w:color="000000" w:fill="FFFFFF"/>
            <w:vAlign w:val="center"/>
          </w:tcPr>
          <w:p>
            <w:pPr>
              <w:pStyle w:val="21"/>
              <w:ind w:firstLine="0" w:firstLineChars="0"/>
              <w:jc w:val="center"/>
              <w:rPr>
                <w:rFonts w:hint="eastAsia"/>
                <w:color w:val="auto"/>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3" w:hRule="atLeast"/>
        </w:trPr>
        <w:tc>
          <w:tcPr>
            <w:tcW w:w="726" w:type="dxa"/>
            <w:vMerge w:val="continue"/>
            <w:shd w:val="clear" w:color="auto" w:fill="auto"/>
            <w:vAlign w:val="center"/>
          </w:tcPr>
          <w:p>
            <w:pPr>
              <w:pStyle w:val="21"/>
              <w:ind w:firstLine="0" w:firstLineChars="0"/>
              <w:jc w:val="center"/>
              <w:rPr>
                <w:rFonts w:hint="eastAsia"/>
                <w:color w:val="auto"/>
                <w:kern w:val="0"/>
                <w:highlight w:val="none"/>
              </w:rPr>
            </w:pPr>
          </w:p>
        </w:tc>
        <w:tc>
          <w:tcPr>
            <w:tcW w:w="1129" w:type="dxa"/>
            <w:vMerge w:val="continue"/>
            <w:shd w:val="clear" w:color="auto" w:fill="auto"/>
            <w:vAlign w:val="center"/>
          </w:tcPr>
          <w:p>
            <w:pPr>
              <w:pStyle w:val="21"/>
              <w:ind w:firstLine="0" w:firstLineChars="0"/>
              <w:jc w:val="center"/>
              <w:rPr>
                <w:rFonts w:hint="eastAsia"/>
                <w:color w:val="auto"/>
                <w:kern w:val="0"/>
                <w:highlight w:val="none"/>
              </w:rPr>
            </w:pPr>
          </w:p>
        </w:tc>
        <w:tc>
          <w:tcPr>
            <w:tcW w:w="5881" w:type="dxa"/>
            <w:shd w:val="clear" w:color="000000" w:fill="FFFFFF"/>
            <w:vAlign w:val="center"/>
          </w:tcPr>
          <w:p>
            <w:pPr>
              <w:pStyle w:val="21"/>
              <w:ind w:firstLine="0" w:firstLineChars="0"/>
              <w:jc w:val="center"/>
              <w:rPr>
                <w:rFonts w:hint="eastAsia"/>
                <w:color w:val="auto"/>
                <w:kern w:val="0"/>
                <w:highlight w:val="none"/>
              </w:rPr>
            </w:pPr>
          </w:p>
        </w:tc>
        <w:tc>
          <w:tcPr>
            <w:tcW w:w="1035" w:type="dxa"/>
            <w:shd w:val="clear" w:color="000000" w:fill="FFFFFF"/>
            <w:vAlign w:val="center"/>
          </w:tcPr>
          <w:p>
            <w:pPr>
              <w:pStyle w:val="21"/>
              <w:ind w:firstLine="0" w:firstLineChars="0"/>
              <w:jc w:val="center"/>
              <w:rPr>
                <w:rFonts w:hint="eastAsia"/>
                <w:color w:val="auto"/>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9" w:hRule="atLeast"/>
        </w:trPr>
        <w:tc>
          <w:tcPr>
            <w:tcW w:w="726" w:type="dxa"/>
            <w:vMerge w:val="continue"/>
            <w:shd w:val="clear" w:color="auto" w:fill="auto"/>
            <w:vAlign w:val="center"/>
          </w:tcPr>
          <w:p>
            <w:pPr>
              <w:pStyle w:val="21"/>
              <w:ind w:firstLine="0" w:firstLineChars="0"/>
              <w:jc w:val="center"/>
              <w:rPr>
                <w:rFonts w:hint="eastAsia"/>
                <w:color w:val="auto"/>
                <w:kern w:val="0"/>
                <w:highlight w:val="none"/>
              </w:rPr>
            </w:pPr>
          </w:p>
        </w:tc>
        <w:tc>
          <w:tcPr>
            <w:tcW w:w="1129" w:type="dxa"/>
            <w:vMerge w:val="continue"/>
            <w:shd w:val="clear" w:color="auto" w:fill="auto"/>
            <w:vAlign w:val="center"/>
          </w:tcPr>
          <w:p>
            <w:pPr>
              <w:pStyle w:val="21"/>
              <w:ind w:firstLine="0" w:firstLineChars="0"/>
              <w:jc w:val="center"/>
              <w:rPr>
                <w:rFonts w:hint="eastAsia"/>
                <w:color w:val="auto"/>
                <w:kern w:val="0"/>
                <w:highlight w:val="none"/>
              </w:rPr>
            </w:pPr>
          </w:p>
        </w:tc>
        <w:tc>
          <w:tcPr>
            <w:tcW w:w="5881" w:type="dxa"/>
            <w:shd w:val="clear" w:color="000000" w:fill="FFFFFF"/>
            <w:vAlign w:val="center"/>
          </w:tcPr>
          <w:p>
            <w:pPr>
              <w:pStyle w:val="21"/>
              <w:ind w:firstLine="0" w:firstLineChars="0"/>
              <w:jc w:val="center"/>
              <w:rPr>
                <w:rFonts w:hint="eastAsia"/>
                <w:color w:val="auto"/>
                <w:kern w:val="0"/>
                <w:highlight w:val="none"/>
              </w:rPr>
            </w:pPr>
          </w:p>
        </w:tc>
        <w:tc>
          <w:tcPr>
            <w:tcW w:w="1035" w:type="dxa"/>
            <w:shd w:val="clear" w:color="000000" w:fill="FFFFFF"/>
            <w:vAlign w:val="center"/>
          </w:tcPr>
          <w:p>
            <w:pPr>
              <w:pStyle w:val="21"/>
              <w:ind w:firstLine="0" w:firstLineChars="0"/>
              <w:jc w:val="center"/>
              <w:rPr>
                <w:rFonts w:hint="eastAsia"/>
                <w:color w:val="auto"/>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9" w:hRule="atLeast"/>
        </w:trPr>
        <w:tc>
          <w:tcPr>
            <w:tcW w:w="726" w:type="dxa"/>
            <w:vMerge w:val="continue"/>
            <w:shd w:val="clear" w:color="auto" w:fill="auto"/>
            <w:vAlign w:val="center"/>
          </w:tcPr>
          <w:p>
            <w:pPr>
              <w:pStyle w:val="21"/>
              <w:ind w:firstLine="0" w:firstLineChars="0"/>
              <w:jc w:val="center"/>
              <w:rPr>
                <w:rFonts w:hint="eastAsia"/>
                <w:color w:val="auto"/>
                <w:kern w:val="0"/>
                <w:highlight w:val="none"/>
              </w:rPr>
            </w:pPr>
          </w:p>
        </w:tc>
        <w:tc>
          <w:tcPr>
            <w:tcW w:w="1129" w:type="dxa"/>
            <w:vMerge w:val="continue"/>
            <w:shd w:val="clear" w:color="auto" w:fill="auto"/>
            <w:vAlign w:val="center"/>
          </w:tcPr>
          <w:p>
            <w:pPr>
              <w:pStyle w:val="21"/>
              <w:ind w:firstLine="0" w:firstLineChars="0"/>
              <w:jc w:val="center"/>
              <w:rPr>
                <w:rFonts w:hint="eastAsia"/>
                <w:color w:val="auto"/>
                <w:kern w:val="0"/>
                <w:highlight w:val="none"/>
              </w:rPr>
            </w:pPr>
          </w:p>
        </w:tc>
        <w:tc>
          <w:tcPr>
            <w:tcW w:w="5881" w:type="dxa"/>
            <w:shd w:val="clear" w:color="000000" w:fill="FFFFFF"/>
            <w:vAlign w:val="top"/>
          </w:tcPr>
          <w:p>
            <w:pPr>
              <w:pStyle w:val="21"/>
              <w:ind w:firstLine="0" w:firstLineChars="0"/>
              <w:jc w:val="center"/>
              <w:rPr>
                <w:rFonts w:hint="eastAsia"/>
                <w:color w:val="auto"/>
                <w:kern w:val="0"/>
                <w:highlight w:val="none"/>
              </w:rPr>
            </w:pPr>
          </w:p>
        </w:tc>
        <w:tc>
          <w:tcPr>
            <w:tcW w:w="1035" w:type="dxa"/>
            <w:shd w:val="clear" w:color="000000" w:fill="FFFFFF"/>
            <w:vAlign w:val="center"/>
          </w:tcPr>
          <w:p>
            <w:pPr>
              <w:pStyle w:val="21"/>
              <w:ind w:firstLine="0" w:firstLineChars="0"/>
              <w:jc w:val="center"/>
              <w:rPr>
                <w:rFonts w:hint="eastAsia"/>
                <w:color w:val="auto"/>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5" w:hRule="atLeast"/>
        </w:trPr>
        <w:tc>
          <w:tcPr>
            <w:tcW w:w="726" w:type="dxa"/>
            <w:vMerge w:val="continue"/>
            <w:shd w:val="clear" w:color="auto" w:fill="auto"/>
            <w:vAlign w:val="center"/>
          </w:tcPr>
          <w:p>
            <w:pPr>
              <w:pStyle w:val="21"/>
              <w:ind w:firstLine="0" w:firstLineChars="0"/>
              <w:jc w:val="center"/>
              <w:rPr>
                <w:rFonts w:hint="eastAsia"/>
                <w:color w:val="auto"/>
                <w:kern w:val="0"/>
                <w:highlight w:val="none"/>
              </w:rPr>
            </w:pPr>
          </w:p>
        </w:tc>
        <w:tc>
          <w:tcPr>
            <w:tcW w:w="1129" w:type="dxa"/>
            <w:vMerge w:val="continue"/>
            <w:shd w:val="clear" w:color="auto" w:fill="auto"/>
            <w:vAlign w:val="center"/>
          </w:tcPr>
          <w:p>
            <w:pPr>
              <w:pStyle w:val="21"/>
              <w:ind w:firstLine="0" w:firstLineChars="0"/>
              <w:jc w:val="center"/>
              <w:rPr>
                <w:rFonts w:hint="eastAsia"/>
                <w:color w:val="auto"/>
                <w:kern w:val="0"/>
                <w:highlight w:val="none"/>
              </w:rPr>
            </w:pPr>
          </w:p>
        </w:tc>
        <w:tc>
          <w:tcPr>
            <w:tcW w:w="5881" w:type="dxa"/>
            <w:shd w:val="clear" w:color="000000" w:fill="FFFFFF"/>
            <w:vAlign w:val="top"/>
          </w:tcPr>
          <w:p>
            <w:pPr>
              <w:pStyle w:val="21"/>
              <w:ind w:firstLine="0" w:firstLineChars="0"/>
              <w:jc w:val="center"/>
              <w:rPr>
                <w:rFonts w:hint="eastAsia"/>
                <w:color w:val="auto"/>
                <w:kern w:val="0"/>
                <w:highlight w:val="none"/>
              </w:rPr>
            </w:pPr>
          </w:p>
        </w:tc>
        <w:tc>
          <w:tcPr>
            <w:tcW w:w="1035" w:type="dxa"/>
            <w:shd w:val="clear" w:color="000000" w:fill="FFFFFF"/>
            <w:vAlign w:val="center"/>
          </w:tcPr>
          <w:p>
            <w:pPr>
              <w:pStyle w:val="21"/>
              <w:ind w:firstLine="0" w:firstLineChars="0"/>
              <w:jc w:val="center"/>
              <w:rPr>
                <w:rFonts w:hint="eastAsia"/>
                <w:color w:val="auto"/>
                <w:kern w:val="0"/>
                <w:highlight w:val="none"/>
              </w:rPr>
            </w:pPr>
          </w:p>
        </w:tc>
      </w:tr>
    </w:tbl>
    <w:p>
      <w:pPr>
        <w:ind w:firstLine="420"/>
        <w:rPr>
          <w:color w:val="auto"/>
          <w:highlight w:val="none"/>
        </w:rPr>
      </w:pPr>
    </w:p>
    <w:p>
      <w:pPr>
        <w:ind w:firstLine="420"/>
        <w:rPr>
          <w:rFonts w:ascii="宋体" w:hAnsi="宋体" w:cs="宋体"/>
          <w:color w:val="auto"/>
          <w:szCs w:val="32"/>
          <w:highlight w:val="none"/>
        </w:rPr>
      </w:pPr>
    </w:p>
    <w:p>
      <w:pPr>
        <w:ind w:firstLine="560"/>
        <w:rPr>
          <w:rFonts w:ascii="宋体" w:hAnsi="宋体" w:cs="宋体"/>
          <w:color w:val="auto"/>
          <w:sz w:val="28"/>
          <w:szCs w:val="28"/>
          <w:highlight w:val="none"/>
        </w:rPr>
        <w:sectPr>
          <w:pgSz w:w="11906" w:h="16838"/>
          <w:pgMar w:top="1440" w:right="1800" w:bottom="1440" w:left="1800" w:header="851" w:footer="992" w:gutter="0"/>
          <w:pgNumType w:fmt="decimal"/>
          <w:cols w:space="720" w:num="1"/>
          <w:docGrid w:type="lines" w:linePitch="312" w:charSpace="0"/>
        </w:sectPr>
      </w:pPr>
    </w:p>
    <w:p>
      <w:pPr>
        <w:keepNext/>
        <w:keepLines/>
        <w:ind w:firstLine="0" w:firstLineChars="0"/>
        <w:outlineLvl w:val="2"/>
        <w:rPr>
          <w:b/>
          <w:bCs/>
          <w:color w:val="auto"/>
          <w:szCs w:val="32"/>
          <w:highlight w:val="none"/>
        </w:rPr>
      </w:pPr>
      <w:r>
        <w:rPr>
          <w:rFonts w:hint="eastAsia"/>
          <w:b/>
          <w:bCs/>
          <w:color w:val="auto"/>
          <w:szCs w:val="32"/>
          <w:highlight w:val="none"/>
        </w:rPr>
        <w:t xml:space="preserve">附件一 </w:t>
      </w:r>
      <w:r>
        <w:rPr>
          <w:rFonts w:hint="eastAsia"/>
          <w:b/>
          <w:bCs/>
          <w:color w:val="auto"/>
          <w:szCs w:val="32"/>
          <w:highlight w:val="none"/>
          <w:lang w:val="en-US" w:eastAsia="zh-CN"/>
        </w:rPr>
        <w:t>应标</w:t>
      </w:r>
      <w:r>
        <w:rPr>
          <w:rFonts w:hint="eastAsia"/>
          <w:b/>
          <w:bCs/>
          <w:color w:val="auto"/>
          <w:szCs w:val="32"/>
          <w:highlight w:val="none"/>
        </w:rPr>
        <w:t>函</w:t>
      </w:r>
    </w:p>
    <w:p>
      <w:pPr>
        <w:ind w:firstLine="0" w:firstLineChars="0"/>
        <w:rPr>
          <w:rFonts w:hAnsi="宋体"/>
          <w:color w:val="auto"/>
          <w:highlight w:val="none"/>
        </w:rPr>
      </w:pPr>
    </w:p>
    <w:p>
      <w:pPr>
        <w:ind w:firstLine="0" w:firstLineChars="0"/>
        <w:jc w:val="center"/>
        <w:rPr>
          <w:rFonts w:hint="eastAsia" w:hAnsi="宋体"/>
          <w:b/>
          <w:color w:val="auto"/>
          <w:highlight w:val="none"/>
        </w:rPr>
      </w:pPr>
      <w:r>
        <w:rPr>
          <w:rFonts w:hint="eastAsia" w:hAnsi="宋体"/>
          <w:b/>
          <w:color w:val="auto"/>
          <w:highlight w:val="none"/>
          <w:lang w:val="en-US" w:eastAsia="zh-CN"/>
        </w:rPr>
        <w:t>应标</w:t>
      </w:r>
      <w:r>
        <w:rPr>
          <w:rFonts w:hAnsi="宋体"/>
          <w:b/>
          <w:color w:val="auto"/>
          <w:highlight w:val="none"/>
        </w:rPr>
        <w:t>函</w:t>
      </w:r>
    </w:p>
    <w:p>
      <w:pPr>
        <w:ind w:firstLine="0" w:firstLineChars="0"/>
        <w:rPr>
          <w:rFonts w:hint="eastAsia" w:ascii="宋体" w:hAnsi="宋体"/>
          <w:color w:val="auto"/>
          <w:szCs w:val="21"/>
          <w:highlight w:val="none"/>
        </w:rPr>
      </w:pPr>
      <w:r>
        <w:rPr>
          <w:rFonts w:hint="eastAsia" w:hAnsi="宋体"/>
          <w:color w:val="auto"/>
          <w:highlight w:val="none"/>
        </w:rPr>
        <w:t>浙江</w:t>
      </w:r>
      <w:r>
        <w:rPr>
          <w:rFonts w:hint="eastAsia" w:hAnsi="宋体"/>
          <w:color w:val="auto"/>
          <w:highlight w:val="none"/>
          <w:lang w:val="en-US" w:eastAsia="zh-CN"/>
        </w:rPr>
        <w:t>康复中心</w:t>
      </w:r>
      <w:r>
        <w:rPr>
          <w:rFonts w:hint="eastAsia" w:ascii="宋体" w:hAnsi="宋体"/>
          <w:color w:val="auto"/>
          <w:szCs w:val="21"/>
          <w:highlight w:val="none"/>
        </w:rPr>
        <w:t>：</w:t>
      </w:r>
    </w:p>
    <w:p>
      <w:pPr>
        <w:ind w:firstLine="420"/>
        <w:rPr>
          <w:rFonts w:hint="eastAsia" w:ascii="宋体" w:hAnsi="宋体"/>
          <w:color w:val="auto"/>
          <w:szCs w:val="21"/>
          <w:highlight w:val="none"/>
        </w:rPr>
      </w:pPr>
      <w:r>
        <w:rPr>
          <w:rFonts w:hint="eastAsia" w:ascii="宋体" w:hAnsi="宋体"/>
          <w:color w:val="auto"/>
          <w:szCs w:val="21"/>
          <w:highlight w:val="none"/>
          <w:u w:val="single"/>
        </w:rPr>
        <w:t xml:space="preserve">               </w:t>
      </w:r>
      <w:r>
        <w:rPr>
          <w:rFonts w:hint="eastAsia" w:ascii="宋体" w:hAnsi="宋体"/>
          <w:color w:val="auto"/>
          <w:szCs w:val="21"/>
          <w:highlight w:val="none"/>
        </w:rPr>
        <w:t>（供应商全称）授权</w:t>
      </w:r>
      <w:r>
        <w:rPr>
          <w:rFonts w:hint="eastAsia" w:ascii="宋体" w:hAnsi="宋体"/>
          <w:color w:val="auto"/>
          <w:szCs w:val="21"/>
          <w:highlight w:val="none"/>
          <w:u w:val="single"/>
        </w:rPr>
        <w:t xml:space="preserve">     </w:t>
      </w:r>
      <w:r>
        <w:rPr>
          <w:rFonts w:hint="eastAsia" w:ascii="宋体" w:hAnsi="宋体"/>
          <w:color w:val="auto"/>
          <w:szCs w:val="21"/>
          <w:highlight w:val="none"/>
        </w:rPr>
        <w:t>（授权委托人姓名）</w:t>
      </w:r>
      <w:r>
        <w:rPr>
          <w:rFonts w:hint="eastAsia" w:ascii="宋体" w:hAnsi="宋体"/>
          <w:color w:val="auto"/>
          <w:szCs w:val="21"/>
          <w:highlight w:val="none"/>
          <w:u w:val="single"/>
        </w:rPr>
        <w:t xml:space="preserve">      </w:t>
      </w:r>
      <w:r>
        <w:rPr>
          <w:rFonts w:hint="eastAsia" w:ascii="宋体" w:hAnsi="宋体"/>
          <w:color w:val="auto"/>
          <w:szCs w:val="21"/>
          <w:highlight w:val="none"/>
        </w:rPr>
        <w:t>（职务、职称）为授权委托人，参加贵方组织的</w:t>
      </w:r>
      <w:r>
        <w:rPr>
          <w:rFonts w:hint="eastAsia" w:ascii="宋体" w:hAnsi="宋体"/>
          <w:color w:val="auto"/>
          <w:szCs w:val="21"/>
          <w:highlight w:val="none"/>
          <w:u w:val="single"/>
        </w:rPr>
        <w:t xml:space="preserve">              </w:t>
      </w:r>
      <w:r>
        <w:rPr>
          <w:rFonts w:hint="eastAsia" w:ascii="宋体" w:hAnsi="宋体"/>
          <w:color w:val="auto"/>
          <w:szCs w:val="21"/>
          <w:highlight w:val="none"/>
        </w:rPr>
        <w:t>（项目名称）采购编号：（</w:t>
      </w:r>
      <w:r>
        <w:rPr>
          <w:rFonts w:hint="eastAsia" w:ascii="宋体" w:hAnsi="宋体"/>
          <w:color w:val="auto"/>
          <w:szCs w:val="21"/>
          <w:highlight w:val="none"/>
          <w:u w:val="single"/>
        </w:rPr>
        <w:t xml:space="preserve">           </w:t>
      </w:r>
      <w:r>
        <w:rPr>
          <w:rFonts w:hint="eastAsia" w:ascii="宋体" w:hAnsi="宋体"/>
          <w:color w:val="auto"/>
          <w:szCs w:val="21"/>
          <w:highlight w:val="none"/>
        </w:rPr>
        <w:t>）采购的有关活动，并对此项目进行投标。为此：</w:t>
      </w:r>
    </w:p>
    <w:p>
      <w:pPr>
        <w:ind w:firstLine="420"/>
        <w:rPr>
          <w:rFonts w:ascii="宋体" w:hAnsi="宋体"/>
          <w:color w:val="auto"/>
          <w:szCs w:val="21"/>
          <w:highlight w:val="none"/>
        </w:rPr>
      </w:pPr>
      <w:r>
        <w:rPr>
          <w:rFonts w:hint="eastAsia" w:ascii="宋体" w:hAnsi="宋体"/>
          <w:color w:val="auto"/>
          <w:szCs w:val="21"/>
          <w:highlight w:val="none"/>
        </w:rPr>
        <w:t>1、我方同意在供应商须知前附表规定的</w:t>
      </w:r>
      <w:r>
        <w:rPr>
          <w:rFonts w:hint="eastAsia" w:ascii="宋体" w:hAnsi="宋体"/>
          <w:color w:val="auto"/>
          <w:szCs w:val="21"/>
          <w:highlight w:val="none"/>
          <w:lang w:val="en-US" w:eastAsia="zh-CN"/>
        </w:rPr>
        <w:t>开标</w:t>
      </w:r>
      <w:r>
        <w:rPr>
          <w:rFonts w:hint="eastAsia" w:ascii="宋体" w:hAnsi="宋体"/>
          <w:color w:val="auto"/>
          <w:szCs w:val="21"/>
          <w:highlight w:val="none"/>
        </w:rPr>
        <w:t>日期起遵守本投标书中的承诺且在</w:t>
      </w:r>
      <w:r>
        <w:rPr>
          <w:rFonts w:hint="eastAsia" w:ascii="宋体" w:hAnsi="宋体"/>
          <w:color w:val="auto"/>
          <w:szCs w:val="21"/>
          <w:highlight w:val="none"/>
          <w:lang w:val="en-US" w:eastAsia="zh-CN"/>
        </w:rPr>
        <w:t>采购</w:t>
      </w:r>
      <w:r>
        <w:rPr>
          <w:rFonts w:hint="eastAsia" w:ascii="宋体" w:hAnsi="宋体"/>
          <w:color w:val="auto"/>
          <w:szCs w:val="21"/>
          <w:highlight w:val="none"/>
        </w:rPr>
        <w:t>有效期满之前均具有约束力。</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20" w:firstLineChars="200"/>
        <w:jc w:val="both"/>
        <w:textAlignment w:val="auto"/>
        <w:outlineLvl w:val="9"/>
        <w:rPr>
          <w:rFonts w:hint="eastAsia" w:ascii="宋体" w:hAnsi="宋体"/>
          <w:color w:val="auto"/>
          <w:szCs w:val="21"/>
          <w:highlight w:val="none"/>
        </w:rPr>
      </w:pPr>
      <w:r>
        <w:rPr>
          <w:rFonts w:hint="eastAsia"/>
          <w:color w:val="auto"/>
          <w:highlight w:val="none"/>
        </w:rPr>
        <w:t>2、根据已收到贵方的采购编号为</w:t>
      </w:r>
      <w:r>
        <w:rPr>
          <w:rFonts w:hint="eastAsia"/>
          <w:color w:val="auto"/>
          <w:sz w:val="28"/>
          <w:szCs w:val="28"/>
          <w:highlight w:val="none"/>
          <w:lang w:val="en-US" w:eastAsia="zh-CN"/>
        </w:rPr>
        <w:t>ZKJXCW20251119</w:t>
      </w:r>
      <w:r>
        <w:rPr>
          <w:rFonts w:hint="eastAsia"/>
          <w:color w:val="auto"/>
          <w:sz w:val="21"/>
          <w:szCs w:val="21"/>
          <w:highlight w:val="none"/>
        </w:rPr>
        <w:t>的</w:t>
      </w:r>
      <w:r>
        <w:rPr>
          <w:rFonts w:hint="eastAsia" w:ascii="宋体" w:hAnsi="宋体"/>
          <w:b/>
          <w:color w:val="auto"/>
          <w:sz w:val="24"/>
          <w:szCs w:val="24"/>
          <w:highlight w:val="none"/>
          <w:u w:val="single"/>
          <w:lang w:eastAsia="zh-CN"/>
        </w:rPr>
        <w:t>浙江康复医疗中心</w:t>
      </w:r>
      <w:r>
        <w:rPr>
          <w:rFonts w:hint="eastAsia" w:ascii="宋体" w:hAnsi="宋体"/>
          <w:b/>
          <w:color w:val="auto"/>
          <w:sz w:val="24"/>
          <w:szCs w:val="24"/>
          <w:highlight w:val="none"/>
          <w:u w:val="single"/>
        </w:rPr>
        <w:t>机械</w:t>
      </w:r>
      <w:r>
        <w:rPr>
          <w:rFonts w:hint="eastAsia" w:ascii="宋体" w:hAnsi="宋体"/>
          <w:b/>
          <w:color w:val="auto"/>
          <w:sz w:val="24"/>
          <w:szCs w:val="24"/>
          <w:highlight w:val="none"/>
          <w:u w:val="single"/>
          <w:lang w:val="en-US" w:eastAsia="zh-CN"/>
        </w:rPr>
        <w:t>车位</w:t>
      </w:r>
      <w:r>
        <w:rPr>
          <w:rFonts w:hint="eastAsia" w:ascii="宋体" w:hAnsi="宋体"/>
          <w:b/>
          <w:color w:val="auto"/>
          <w:sz w:val="24"/>
          <w:szCs w:val="24"/>
          <w:highlight w:val="none"/>
          <w:u w:val="single"/>
        </w:rPr>
        <w:t>维保服务项目</w:t>
      </w:r>
      <w:r>
        <w:rPr>
          <w:rFonts w:hint="eastAsia"/>
          <w:color w:val="auto"/>
          <w:highlight w:val="none"/>
        </w:rPr>
        <w:t>采购文件，遵照有关规定，我单位经研究上述采购文件的供应商须知、采购项目技术</w:t>
      </w:r>
      <w:r>
        <w:rPr>
          <w:color w:val="auto"/>
          <w:highlight w:val="none"/>
        </w:rPr>
        <w:t>要求、采购项目商务要求</w:t>
      </w:r>
      <w:r>
        <w:rPr>
          <w:rFonts w:hint="eastAsia"/>
          <w:color w:val="auto"/>
          <w:highlight w:val="none"/>
        </w:rPr>
        <w:t>、合同条款及其他采购文件</w:t>
      </w:r>
      <w:r>
        <w:rPr>
          <w:color w:val="auto"/>
          <w:highlight w:val="none"/>
        </w:rPr>
        <w:t>的</w:t>
      </w:r>
      <w:r>
        <w:rPr>
          <w:rFonts w:hint="eastAsia"/>
          <w:color w:val="auto"/>
          <w:highlight w:val="none"/>
        </w:rPr>
        <w:t>有关文件后，我方愿以人民币（大写）</w:t>
      </w:r>
      <w:r>
        <w:rPr>
          <w:color w:val="auto"/>
          <w:highlight w:val="none"/>
          <w:u w:val="single"/>
        </w:rPr>
        <w:t xml:space="preserve">           </w:t>
      </w:r>
      <w:r>
        <w:rPr>
          <w:rFonts w:hint="eastAsia"/>
          <w:color w:val="auto"/>
          <w:highlight w:val="none"/>
        </w:rPr>
        <w:t>元（</w:t>
      </w:r>
      <w:r>
        <w:rPr>
          <w:color w:val="auto"/>
          <w:highlight w:val="none"/>
        </w:rPr>
        <w:t>RMB</w:t>
      </w:r>
      <w:r>
        <w:rPr>
          <w:rFonts w:hint="eastAsia"/>
          <w:color w:val="auto"/>
          <w:highlight w:val="none"/>
        </w:rPr>
        <w:t>：</w:t>
      </w:r>
      <w:r>
        <w:rPr>
          <w:color w:val="auto"/>
          <w:highlight w:val="none"/>
          <w:u w:val="single"/>
        </w:rPr>
        <w:t xml:space="preserve">            </w:t>
      </w:r>
      <w:r>
        <w:rPr>
          <w:rFonts w:hint="eastAsia"/>
          <w:color w:val="auto"/>
          <w:highlight w:val="none"/>
        </w:rPr>
        <w:t>元）的初次报价参与</w:t>
      </w:r>
      <w:r>
        <w:rPr>
          <w:color w:val="auto"/>
          <w:highlight w:val="none"/>
        </w:rPr>
        <w:t>本项目的</w:t>
      </w:r>
      <w:r>
        <w:rPr>
          <w:rFonts w:hint="eastAsia"/>
          <w:color w:val="auto"/>
          <w:highlight w:val="none"/>
        </w:rPr>
        <w:t>磋商。</w:t>
      </w:r>
    </w:p>
    <w:p>
      <w:pPr>
        <w:ind w:firstLine="420"/>
        <w:rPr>
          <w:rFonts w:hint="eastAsia" w:ascii="宋体" w:hAnsi="宋体"/>
          <w:color w:val="auto"/>
          <w:szCs w:val="21"/>
          <w:highlight w:val="none"/>
        </w:rPr>
      </w:pPr>
      <w:r>
        <w:rPr>
          <w:rFonts w:hint="eastAsia" w:ascii="宋体" w:hAnsi="宋体"/>
          <w:color w:val="auto"/>
          <w:szCs w:val="21"/>
          <w:highlight w:val="none"/>
        </w:rPr>
        <w:t>2、我方承诺已经具备</w:t>
      </w:r>
      <w:r>
        <w:rPr>
          <w:rFonts w:hint="eastAsia" w:ascii="宋体" w:hAnsi="宋体"/>
          <w:color w:val="auto"/>
          <w:szCs w:val="21"/>
          <w:highlight w:val="none"/>
          <w:lang w:val="en-US" w:eastAsia="zh-CN"/>
        </w:rPr>
        <w:t>采购文件</w:t>
      </w:r>
      <w:r>
        <w:rPr>
          <w:rFonts w:hint="eastAsia" w:ascii="宋体" w:hAnsi="宋体"/>
          <w:color w:val="auto"/>
          <w:szCs w:val="21"/>
          <w:highlight w:val="none"/>
        </w:rPr>
        <w:t>相关规定的参加采购活动的供应商应当具备的条件：</w:t>
      </w:r>
    </w:p>
    <w:p>
      <w:pPr>
        <w:ind w:firstLine="420"/>
        <w:rPr>
          <w:rFonts w:hint="eastAsia"/>
          <w:color w:val="auto"/>
          <w:highlight w:val="none"/>
        </w:rPr>
      </w:pPr>
      <w:r>
        <w:rPr>
          <w:rFonts w:hint="eastAsia"/>
          <w:color w:val="auto"/>
          <w:highlight w:val="none"/>
        </w:rPr>
        <w:t>3、编制和提交采购文件规定的全部响应文件，包括响应文件正本1份，副本</w:t>
      </w:r>
      <w:r>
        <w:rPr>
          <w:rFonts w:hint="eastAsia"/>
          <w:color w:val="auto"/>
          <w:highlight w:val="none"/>
          <w:u w:val="single"/>
        </w:rPr>
        <w:t xml:space="preserve">  </w:t>
      </w:r>
      <w:r>
        <w:rPr>
          <w:rFonts w:hint="eastAsia"/>
          <w:color w:val="auto"/>
          <w:highlight w:val="none"/>
        </w:rPr>
        <w:t>份。具体内容为：</w:t>
      </w:r>
    </w:p>
    <w:p>
      <w:pPr>
        <w:ind w:firstLine="420"/>
        <w:rPr>
          <w:rFonts w:hint="eastAsia" w:ascii="宋体" w:hAnsi="宋体"/>
          <w:color w:val="auto"/>
          <w:szCs w:val="21"/>
          <w:highlight w:val="none"/>
        </w:rPr>
      </w:pPr>
      <w:r>
        <w:rPr>
          <w:rFonts w:hint="eastAsia" w:ascii="宋体" w:hAnsi="宋体"/>
          <w:color w:val="auto"/>
          <w:szCs w:val="21"/>
          <w:highlight w:val="none"/>
        </w:rPr>
        <w:t>3.1资格证明部分</w:t>
      </w:r>
    </w:p>
    <w:p>
      <w:pPr>
        <w:ind w:firstLine="420"/>
        <w:rPr>
          <w:rFonts w:ascii="宋体" w:hAnsi="宋体"/>
          <w:color w:val="auto"/>
          <w:szCs w:val="21"/>
          <w:highlight w:val="none"/>
        </w:rPr>
      </w:pPr>
      <w:r>
        <w:rPr>
          <w:rFonts w:hint="eastAsia" w:ascii="宋体" w:hAnsi="宋体"/>
          <w:color w:val="auto"/>
          <w:szCs w:val="21"/>
          <w:highlight w:val="none"/>
        </w:rPr>
        <w:t>3</w:t>
      </w:r>
      <w:r>
        <w:rPr>
          <w:rFonts w:ascii="宋体" w:hAnsi="宋体"/>
          <w:color w:val="auto"/>
          <w:szCs w:val="21"/>
          <w:highlight w:val="none"/>
        </w:rPr>
        <w:t>.</w:t>
      </w:r>
      <w:r>
        <w:rPr>
          <w:rFonts w:hint="eastAsia" w:ascii="宋体" w:hAnsi="宋体"/>
          <w:color w:val="auto"/>
          <w:szCs w:val="21"/>
          <w:highlight w:val="none"/>
        </w:rPr>
        <w:t>2报价部分</w:t>
      </w:r>
    </w:p>
    <w:p>
      <w:pPr>
        <w:ind w:firstLine="420"/>
        <w:rPr>
          <w:rFonts w:hint="eastAsia" w:ascii="宋体" w:hAnsi="宋体"/>
          <w:color w:val="auto"/>
          <w:szCs w:val="21"/>
          <w:highlight w:val="none"/>
        </w:rPr>
      </w:pPr>
      <w:r>
        <w:rPr>
          <w:rFonts w:hint="eastAsia" w:ascii="宋体" w:hAnsi="宋体"/>
          <w:color w:val="auto"/>
          <w:szCs w:val="21"/>
          <w:highlight w:val="none"/>
        </w:rPr>
        <w:t>3.3商务技术部分</w:t>
      </w:r>
    </w:p>
    <w:p>
      <w:pPr>
        <w:ind w:firstLine="420"/>
        <w:rPr>
          <w:rFonts w:hint="eastAsia" w:ascii="宋体" w:hAnsi="宋体"/>
          <w:color w:val="auto"/>
          <w:szCs w:val="21"/>
          <w:highlight w:val="none"/>
        </w:rPr>
      </w:pPr>
      <w:r>
        <w:rPr>
          <w:rFonts w:hint="eastAsia" w:ascii="宋体" w:hAnsi="宋体"/>
          <w:color w:val="auto"/>
          <w:szCs w:val="21"/>
          <w:highlight w:val="none"/>
        </w:rPr>
        <w:t>4、我方完全理解贵方不一定要接受最低价的投标。</w:t>
      </w:r>
    </w:p>
    <w:p>
      <w:pPr>
        <w:ind w:firstLine="420"/>
        <w:rPr>
          <w:rFonts w:hint="eastAsia"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、我方愿意向贵方提供任何与</w:t>
      </w:r>
      <w:r>
        <w:rPr>
          <w:rFonts w:hint="eastAsia" w:ascii="宋体" w:hAnsi="宋体"/>
          <w:color w:val="auto"/>
          <w:szCs w:val="21"/>
          <w:highlight w:val="none"/>
          <w:lang w:val="en-US" w:eastAsia="zh-CN"/>
        </w:rPr>
        <w:t>本项目响应需要的</w:t>
      </w:r>
      <w:r>
        <w:rPr>
          <w:rFonts w:hint="eastAsia" w:ascii="宋体" w:hAnsi="宋体"/>
          <w:color w:val="auto"/>
          <w:szCs w:val="21"/>
          <w:highlight w:val="none"/>
        </w:rPr>
        <w:t>有关的数据、情况和技术资料。若贵方需要，我方愿意提供我方作出的一切承诺的证明材料。</w:t>
      </w:r>
    </w:p>
    <w:p>
      <w:pPr>
        <w:ind w:firstLine="420"/>
        <w:rPr>
          <w:rFonts w:hint="eastAsia"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、我方已详细审核全部采购文件，包括采购文件的</w:t>
      </w:r>
      <w:r>
        <w:rPr>
          <w:rFonts w:ascii="宋体" w:hAnsi="宋体"/>
          <w:color w:val="auto"/>
          <w:szCs w:val="21"/>
          <w:highlight w:val="none"/>
        </w:rPr>
        <w:t>澄清或</w:t>
      </w:r>
      <w:r>
        <w:rPr>
          <w:rFonts w:hint="eastAsia" w:ascii="宋体" w:hAnsi="宋体"/>
          <w:color w:val="auto"/>
          <w:szCs w:val="21"/>
          <w:highlight w:val="none"/>
        </w:rPr>
        <w:t>修改（如有的话）、参考资料及有关附件，确认无异议。</w:t>
      </w:r>
    </w:p>
    <w:p>
      <w:pPr>
        <w:ind w:firstLine="420"/>
        <w:rPr>
          <w:rFonts w:hint="eastAsia"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、我方将严格遵守</w:t>
      </w:r>
      <w:r>
        <w:rPr>
          <w:rFonts w:hint="eastAsia" w:ascii="宋体" w:hAnsi="宋体"/>
          <w:color w:val="auto"/>
          <w:szCs w:val="21"/>
          <w:highlight w:val="none"/>
          <w:lang w:val="en-US" w:eastAsia="zh-CN"/>
        </w:rPr>
        <w:t>有关</w:t>
      </w:r>
      <w:r>
        <w:rPr>
          <w:rFonts w:hint="eastAsia" w:ascii="宋体" w:hAnsi="宋体"/>
          <w:color w:val="auto"/>
          <w:szCs w:val="21"/>
          <w:highlight w:val="none"/>
        </w:rPr>
        <w:t>规定，有下列情形之一的，处以采购金额5‰以上10‰以下的罚款，列入不良行为记录名单，在一至三年内禁止参加采购单位的采购活动，有违法所得的，并处没收违法所得；情节严重的，由工商行政管理机关吊销营业执照；构成犯罪的，依法追究刑事责任：</w:t>
      </w:r>
    </w:p>
    <w:p>
      <w:pPr>
        <w:ind w:firstLine="420"/>
        <w:rPr>
          <w:rFonts w:hint="eastAsia"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.1提供虚假材料谋取成交、成交的；</w:t>
      </w:r>
    </w:p>
    <w:p>
      <w:pPr>
        <w:ind w:firstLine="420"/>
        <w:rPr>
          <w:rFonts w:hint="eastAsia"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.2采取不正当手段诋毁、排挤其他供应商的；</w:t>
      </w:r>
    </w:p>
    <w:p>
      <w:pPr>
        <w:ind w:firstLine="420"/>
        <w:rPr>
          <w:rFonts w:hint="eastAsia" w:ascii="宋体" w:hAnsi="宋体"/>
          <w:color w:val="auto"/>
          <w:szCs w:val="21"/>
          <w:highlight w:val="none"/>
        </w:rPr>
      </w:pPr>
      <w:r>
        <w:rPr>
          <w:rFonts w:ascii="宋体" w:hAnsi="宋体"/>
          <w:color w:val="auto"/>
          <w:szCs w:val="21"/>
          <w:highlight w:val="none"/>
        </w:rPr>
        <w:t>7.3</w:t>
      </w:r>
      <w:r>
        <w:rPr>
          <w:rFonts w:hint="eastAsia" w:ascii="宋体" w:hAnsi="宋体"/>
          <w:color w:val="auto"/>
          <w:szCs w:val="21"/>
          <w:highlight w:val="none"/>
        </w:rPr>
        <w:t>与采购人、其它供应商恶意串通的；</w:t>
      </w:r>
    </w:p>
    <w:p>
      <w:pPr>
        <w:ind w:firstLine="420"/>
        <w:rPr>
          <w:rFonts w:hint="eastAsia" w:ascii="宋体" w:hAnsi="宋体"/>
          <w:color w:val="auto"/>
          <w:szCs w:val="21"/>
          <w:highlight w:val="none"/>
        </w:rPr>
      </w:pPr>
      <w:r>
        <w:rPr>
          <w:rFonts w:ascii="宋体" w:hAnsi="宋体"/>
          <w:color w:val="auto"/>
          <w:szCs w:val="21"/>
          <w:highlight w:val="none"/>
        </w:rPr>
        <w:t>7.4</w:t>
      </w:r>
      <w:r>
        <w:rPr>
          <w:rFonts w:hint="eastAsia" w:ascii="宋体" w:hAnsi="宋体"/>
          <w:color w:val="auto"/>
          <w:szCs w:val="21"/>
          <w:highlight w:val="none"/>
        </w:rPr>
        <w:t>向采购人或者提供其他不正当利益的；</w:t>
      </w:r>
    </w:p>
    <w:p>
      <w:pPr>
        <w:ind w:firstLine="420"/>
        <w:rPr>
          <w:rFonts w:hint="eastAsia"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.5在采购采购过程中与采购人进行协商磋商的；</w:t>
      </w:r>
    </w:p>
    <w:p>
      <w:pPr>
        <w:ind w:firstLine="420"/>
        <w:rPr>
          <w:rFonts w:hint="eastAsia"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.6拒绝有关部门监督检查或提供虚假情况的。</w:t>
      </w:r>
    </w:p>
    <w:p>
      <w:pPr>
        <w:ind w:firstLine="420"/>
        <w:rPr>
          <w:rFonts w:ascii="宋体" w:hAnsi="宋体"/>
          <w:color w:val="auto"/>
          <w:szCs w:val="21"/>
          <w:highlight w:val="none"/>
        </w:rPr>
      </w:pPr>
      <w:r>
        <w:rPr>
          <w:rFonts w:hint="eastAsia" w:ascii="宋体" w:hAnsi="宋体"/>
          <w:color w:val="auto"/>
          <w:szCs w:val="21"/>
          <w:highlight w:val="none"/>
        </w:rPr>
        <w:t>供应商有前款第</w:t>
      </w:r>
      <w:r>
        <w:rPr>
          <w:rFonts w:ascii="宋体" w:hAnsi="宋体"/>
          <w:color w:val="auto"/>
          <w:szCs w:val="21"/>
          <w:highlight w:val="none"/>
        </w:rPr>
        <w:t>7</w:t>
      </w:r>
      <w:r>
        <w:rPr>
          <w:rFonts w:hint="eastAsia" w:ascii="宋体" w:hAnsi="宋体"/>
          <w:color w:val="auto"/>
          <w:szCs w:val="21"/>
          <w:highlight w:val="none"/>
        </w:rPr>
        <w:t>.1至</w:t>
      </w:r>
      <w:r>
        <w:rPr>
          <w:rFonts w:ascii="宋体" w:hAnsi="宋体"/>
          <w:color w:val="auto"/>
          <w:szCs w:val="21"/>
          <w:highlight w:val="none"/>
        </w:rPr>
        <w:t>7</w:t>
      </w:r>
      <w:r>
        <w:rPr>
          <w:rFonts w:hint="eastAsia" w:ascii="宋体" w:hAnsi="宋体"/>
          <w:color w:val="auto"/>
          <w:szCs w:val="21"/>
          <w:highlight w:val="none"/>
        </w:rPr>
        <w:t>.5项情形之一的,成交、成交无效。</w:t>
      </w:r>
    </w:p>
    <w:p>
      <w:pPr>
        <w:ind w:firstLine="420"/>
        <w:rPr>
          <w:rFonts w:hint="eastAsia" w:ascii="宋体" w:hAnsi="宋体"/>
          <w:color w:val="auto"/>
          <w:szCs w:val="21"/>
          <w:highlight w:val="none"/>
        </w:rPr>
      </w:pPr>
      <w:r>
        <w:rPr>
          <w:rFonts w:hint="eastAsia" w:ascii="宋体" w:hAnsi="宋体"/>
          <w:color w:val="auto"/>
          <w:szCs w:val="21"/>
          <w:highlight w:val="none"/>
        </w:rPr>
        <w:t>8、本投标自</w:t>
      </w:r>
      <w:r>
        <w:rPr>
          <w:rFonts w:hint="eastAsia" w:ascii="宋体" w:hAnsi="宋体"/>
          <w:color w:val="auto"/>
          <w:szCs w:val="21"/>
          <w:highlight w:val="none"/>
          <w:lang w:val="en-US" w:eastAsia="zh-CN"/>
        </w:rPr>
        <w:t>开标</w:t>
      </w:r>
      <w:r>
        <w:rPr>
          <w:rFonts w:hint="eastAsia" w:ascii="宋体" w:hAnsi="宋体"/>
          <w:color w:val="auto"/>
          <w:szCs w:val="21"/>
          <w:highlight w:val="none"/>
        </w:rPr>
        <w:t>之日起60天内有效（成交单位，顺延至合同结束）。</w:t>
      </w:r>
    </w:p>
    <w:p>
      <w:pPr>
        <w:ind w:firstLine="420"/>
        <w:rPr>
          <w:rFonts w:hint="eastAsia" w:ascii="宋体" w:hAnsi="宋体"/>
          <w:color w:val="auto"/>
          <w:szCs w:val="21"/>
          <w:highlight w:val="none"/>
        </w:rPr>
      </w:pPr>
      <w:r>
        <w:rPr>
          <w:rFonts w:ascii="宋体" w:hAnsi="宋体"/>
          <w:color w:val="auto"/>
          <w:szCs w:val="21"/>
          <w:highlight w:val="none"/>
        </w:rPr>
        <w:t>9</w:t>
      </w:r>
      <w:r>
        <w:rPr>
          <w:rFonts w:hint="eastAsia" w:ascii="宋体" w:hAnsi="宋体"/>
          <w:color w:val="auto"/>
          <w:szCs w:val="21"/>
          <w:highlight w:val="none"/>
        </w:rPr>
        <w:t>、与本投标有关的一切往来通讯请寄：</w:t>
      </w:r>
    </w:p>
    <w:p>
      <w:pPr>
        <w:ind w:firstLine="409" w:firstLineChars="195"/>
        <w:rPr>
          <w:rFonts w:hint="eastAsia" w:ascii="宋体" w:hAnsi="宋体"/>
          <w:color w:val="auto"/>
          <w:szCs w:val="21"/>
          <w:highlight w:val="none"/>
        </w:rPr>
      </w:pPr>
    </w:p>
    <w:p>
      <w:pPr>
        <w:ind w:firstLine="199" w:firstLineChars="95"/>
        <w:rPr>
          <w:rFonts w:ascii="宋体" w:hAnsi="宋体"/>
          <w:color w:val="auto"/>
          <w:szCs w:val="21"/>
          <w:highlight w:val="none"/>
        </w:rPr>
      </w:pPr>
    </w:p>
    <w:p>
      <w:pPr>
        <w:ind w:firstLine="199" w:firstLineChars="95"/>
        <w:rPr>
          <w:rFonts w:hint="eastAsia" w:ascii="宋体" w:hAnsi="宋体"/>
          <w:color w:val="auto"/>
          <w:szCs w:val="21"/>
          <w:highlight w:val="none"/>
          <w:u w:val="single"/>
        </w:rPr>
      </w:pPr>
      <w:r>
        <w:rPr>
          <w:rFonts w:hint="eastAsia" w:ascii="宋体" w:hAnsi="宋体"/>
          <w:color w:val="auto"/>
          <w:szCs w:val="21"/>
          <w:highlight w:val="none"/>
        </w:rPr>
        <w:t>法人代表签字或盖章：</w:t>
      </w:r>
      <w:r>
        <w:rPr>
          <w:rFonts w:hint="eastAsia" w:ascii="宋体" w:hAnsi="宋体"/>
          <w:color w:val="auto"/>
          <w:szCs w:val="21"/>
          <w:highlight w:val="none"/>
          <w:u w:val="single"/>
        </w:rPr>
        <w:t xml:space="preserve">                  </w:t>
      </w:r>
    </w:p>
    <w:p>
      <w:pPr>
        <w:ind w:firstLine="199" w:firstLineChars="95"/>
        <w:rPr>
          <w:rFonts w:hint="eastAsia" w:ascii="宋体" w:hAnsi="宋体"/>
          <w:color w:val="auto"/>
          <w:szCs w:val="21"/>
          <w:highlight w:val="none"/>
          <w:u w:val="single"/>
        </w:rPr>
      </w:pPr>
      <w:r>
        <w:rPr>
          <w:rFonts w:hint="eastAsia" w:ascii="宋体" w:hAnsi="宋体"/>
          <w:color w:val="auto"/>
          <w:szCs w:val="21"/>
          <w:highlight w:val="none"/>
        </w:rPr>
        <w:t>授权委托人签字：</w:t>
      </w:r>
      <w:r>
        <w:rPr>
          <w:rFonts w:hint="eastAsia" w:ascii="宋体" w:hAnsi="宋体"/>
          <w:color w:val="auto"/>
          <w:szCs w:val="21"/>
          <w:highlight w:val="none"/>
          <w:u w:val="single"/>
        </w:rPr>
        <w:t xml:space="preserve">                </w:t>
      </w:r>
    </w:p>
    <w:p>
      <w:pPr>
        <w:ind w:firstLine="199" w:firstLineChars="95"/>
        <w:rPr>
          <w:rFonts w:hint="eastAsia" w:ascii="宋体" w:hAnsi="宋体"/>
          <w:color w:val="auto"/>
          <w:szCs w:val="21"/>
          <w:highlight w:val="none"/>
          <w:u w:val="single"/>
        </w:rPr>
      </w:pPr>
      <w:r>
        <w:rPr>
          <w:rFonts w:hint="eastAsia" w:ascii="宋体" w:hAnsi="宋体"/>
          <w:color w:val="auto"/>
          <w:szCs w:val="21"/>
          <w:highlight w:val="none"/>
        </w:rPr>
        <w:t xml:space="preserve">公 司 盖 章：  </w:t>
      </w:r>
      <w:r>
        <w:rPr>
          <w:rFonts w:hint="eastAsia" w:ascii="宋体" w:hAnsi="宋体"/>
          <w:color w:val="auto"/>
          <w:szCs w:val="21"/>
          <w:highlight w:val="none"/>
          <w:u w:val="single"/>
        </w:rPr>
        <w:t xml:space="preserve">                 </w:t>
      </w:r>
    </w:p>
    <w:p>
      <w:pPr>
        <w:ind w:firstLineChars="0"/>
        <w:rPr>
          <w:rFonts w:hint="eastAsia" w:ascii="宋体" w:hAnsi="宋体"/>
          <w:color w:val="auto"/>
          <w:szCs w:val="21"/>
          <w:highlight w:val="none"/>
        </w:rPr>
      </w:pPr>
      <w:r>
        <w:rPr>
          <w:rFonts w:hint="eastAsia" w:ascii="宋体" w:hAnsi="宋体"/>
          <w:color w:val="auto"/>
          <w:szCs w:val="21"/>
          <w:highlight w:val="none"/>
        </w:rPr>
        <w:t xml:space="preserve">联系人：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联 系 电 话：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pPr>
        <w:ind w:firstLineChars="0"/>
        <w:rPr>
          <w:rFonts w:hint="eastAsia" w:ascii="宋体" w:hAnsi="宋体"/>
          <w:color w:val="auto"/>
          <w:szCs w:val="21"/>
          <w:highlight w:val="none"/>
        </w:rPr>
      </w:pPr>
      <w:r>
        <w:rPr>
          <w:rFonts w:hint="eastAsia" w:ascii="宋体" w:hAnsi="宋体"/>
          <w:color w:val="auto"/>
          <w:szCs w:val="21"/>
          <w:highlight w:val="none"/>
        </w:rPr>
        <w:t>联系地址：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p>
    <w:p>
      <w:pPr>
        <w:ind w:firstLineChars="0"/>
        <w:rPr>
          <w:rFonts w:hint="eastAsia" w:ascii="宋体" w:hAnsi="宋体"/>
          <w:color w:val="auto"/>
          <w:szCs w:val="21"/>
          <w:highlight w:val="none"/>
          <w:u w:val="single"/>
        </w:rPr>
      </w:pPr>
      <w:r>
        <w:rPr>
          <w:rFonts w:hint="eastAsia" w:ascii="宋体" w:hAnsi="宋体"/>
          <w:color w:val="auto"/>
          <w:szCs w:val="21"/>
          <w:highlight w:val="none"/>
        </w:rPr>
        <w:t>邮政编码：</w:t>
      </w:r>
      <w:r>
        <w:rPr>
          <w:rFonts w:hint="eastAsia" w:ascii="宋体" w:hAnsi="宋体"/>
          <w:color w:val="auto"/>
          <w:szCs w:val="21"/>
          <w:highlight w:val="none"/>
          <w:u w:val="single"/>
        </w:rPr>
        <w:t xml:space="preserve">             </w:t>
      </w:r>
      <w:r>
        <w:rPr>
          <w:rFonts w:hint="eastAsia" w:ascii="宋体" w:hAnsi="宋体"/>
          <w:color w:val="auto"/>
          <w:szCs w:val="21"/>
          <w:highlight w:val="none"/>
        </w:rPr>
        <w:t>传真号码：</w:t>
      </w:r>
      <w:r>
        <w:rPr>
          <w:rFonts w:hint="eastAsia" w:ascii="宋体" w:hAnsi="宋体"/>
          <w:color w:val="auto"/>
          <w:szCs w:val="21"/>
          <w:highlight w:val="none"/>
          <w:u w:val="single"/>
        </w:rPr>
        <w:t xml:space="preserve">          </w:t>
      </w:r>
    </w:p>
    <w:p>
      <w:pPr>
        <w:ind w:firstLineChars="0"/>
        <w:rPr>
          <w:rFonts w:hint="eastAsia" w:ascii="宋体" w:hAnsi="宋体"/>
          <w:color w:val="auto"/>
          <w:szCs w:val="21"/>
          <w:highlight w:val="none"/>
        </w:rPr>
      </w:pPr>
      <w:r>
        <w:rPr>
          <w:rFonts w:hint="eastAsia" w:ascii="宋体" w:hAnsi="宋体"/>
          <w:color w:val="auto"/>
          <w:szCs w:val="21"/>
          <w:highlight w:val="none"/>
        </w:rPr>
        <w:t>日期：</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pPr>
        <w:ind w:firstLine="0" w:firstLineChars="0"/>
        <w:rPr>
          <w:rFonts w:hint="eastAsia" w:ascii="宋体" w:hAnsi="宋体"/>
          <w:color w:val="auto"/>
          <w:szCs w:val="21"/>
          <w:highlight w:val="none"/>
        </w:rPr>
      </w:pPr>
      <w:r>
        <w:rPr>
          <w:rFonts w:hint="eastAsia" w:ascii="宋体" w:hAnsi="宋体"/>
          <w:color w:val="auto"/>
          <w:szCs w:val="21"/>
          <w:highlight w:val="none"/>
        </w:rPr>
        <w:t>注：未按照本</w:t>
      </w:r>
      <w:r>
        <w:rPr>
          <w:rFonts w:hint="eastAsia" w:ascii="宋体" w:hAnsi="宋体"/>
          <w:color w:val="auto"/>
          <w:szCs w:val="21"/>
          <w:highlight w:val="none"/>
          <w:lang w:val="en-US" w:eastAsia="zh-CN"/>
        </w:rPr>
        <w:t>应标</w:t>
      </w:r>
      <w:r>
        <w:rPr>
          <w:rFonts w:hint="eastAsia" w:ascii="宋体" w:hAnsi="宋体"/>
          <w:color w:val="auto"/>
          <w:szCs w:val="21"/>
          <w:highlight w:val="none"/>
        </w:rPr>
        <w:t>函要求填报的将被视为非实质性响应投标，从而可能导致被拒绝</w:t>
      </w:r>
    </w:p>
    <w:p>
      <w:pPr>
        <w:pStyle w:val="4"/>
        <w:rPr>
          <w:rFonts w:ascii="宋体" w:hAnsi="宋体"/>
          <w:color w:val="auto"/>
          <w:highlight w:val="none"/>
        </w:rPr>
      </w:pPr>
      <w:r>
        <w:rPr>
          <w:b w:val="0"/>
          <w:bCs w:val="0"/>
          <w:color w:val="auto"/>
          <w:highlight w:val="none"/>
        </w:rPr>
        <w:br w:type="page"/>
      </w:r>
      <w:r>
        <w:rPr>
          <w:rFonts w:hint="eastAsia" w:ascii="宋体" w:hAnsi="宋体"/>
          <w:color w:val="auto"/>
          <w:highlight w:val="none"/>
        </w:rPr>
        <w:t>附件二 初次报价一览表</w:t>
      </w:r>
    </w:p>
    <w:p>
      <w:pPr>
        <w:ind w:firstLine="420"/>
        <w:rPr>
          <w:rFonts w:ascii="宋体" w:hAnsi="宋体"/>
          <w:color w:val="auto"/>
          <w:highlight w:val="none"/>
        </w:rPr>
      </w:pPr>
    </w:p>
    <w:p>
      <w:pPr>
        <w:pStyle w:val="5"/>
        <w:ind w:firstLine="0" w:firstLineChars="0"/>
        <w:jc w:val="center"/>
        <w:rPr>
          <w:rFonts w:ascii="宋体" w:hAnsi="宋体" w:eastAsia="宋体"/>
          <w:b/>
          <w:color w:val="auto"/>
          <w:sz w:val="32"/>
          <w:szCs w:val="32"/>
          <w:highlight w:val="none"/>
        </w:rPr>
      </w:pPr>
      <w:r>
        <w:rPr>
          <w:rFonts w:hint="eastAsia" w:ascii="宋体" w:hAnsi="宋体" w:eastAsia="宋体"/>
          <w:b/>
          <w:color w:val="auto"/>
          <w:sz w:val="32"/>
          <w:szCs w:val="32"/>
          <w:highlight w:val="none"/>
        </w:rPr>
        <w:t>初次报价一览表</w:t>
      </w:r>
    </w:p>
    <w:p>
      <w:pPr>
        <w:pStyle w:val="5"/>
        <w:ind w:firstLine="210"/>
        <w:rPr>
          <w:rFonts w:ascii="宋体" w:hAnsi="宋体" w:eastAsia="宋体"/>
          <w:color w:val="auto"/>
          <w:highlight w:val="none"/>
        </w:rPr>
      </w:pPr>
    </w:p>
    <w:p>
      <w:pPr>
        <w:ind w:firstLine="0" w:firstLineChars="0"/>
        <w:rPr>
          <w:rFonts w:ascii="宋体" w:hAnsi="宋体" w:cs="宋体"/>
          <w:color w:val="auto"/>
          <w:szCs w:val="21"/>
          <w:highlight w:val="none"/>
        </w:rPr>
      </w:pPr>
      <w:r>
        <w:rPr>
          <w:rFonts w:hint="eastAsia" w:ascii="宋体" w:hAnsi="宋体" w:cs="宋体"/>
          <w:color w:val="auto"/>
          <w:spacing w:val="20"/>
          <w:szCs w:val="21"/>
          <w:highlight w:val="none"/>
        </w:rPr>
        <w:t xml:space="preserve">           </w:t>
      </w:r>
    </w:p>
    <w:p>
      <w:pPr>
        <w:pStyle w:val="8"/>
        <w:ind w:firstLine="630" w:firstLineChars="300"/>
        <w:rPr>
          <w:rFonts w:ascii="宋体" w:hAnsi="宋体" w:cs="宋体"/>
          <w:color w:val="auto"/>
          <w:szCs w:val="21"/>
          <w:highlight w:val="none"/>
        </w:rPr>
      </w:pPr>
      <w:r>
        <w:rPr>
          <w:rFonts w:hint="eastAsia" w:ascii="宋体" w:hAnsi="宋体" w:cs="宋体"/>
          <w:color w:val="auto"/>
          <w:szCs w:val="21"/>
          <w:highlight w:val="none"/>
        </w:rPr>
        <w:t>项目名称：                         项目编号：</w:t>
      </w:r>
    </w:p>
    <w:tbl>
      <w:tblPr>
        <w:tblStyle w:val="17"/>
        <w:tblW w:w="85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2"/>
        <w:gridCol w:w="5098"/>
        <w:gridCol w:w="1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96" w:hRule="atLeast"/>
          <w:jc w:val="center"/>
        </w:trPr>
        <w:tc>
          <w:tcPr>
            <w:tcW w:w="1552" w:type="dxa"/>
            <w:vAlign w:val="center"/>
          </w:tcPr>
          <w:p>
            <w:pPr>
              <w:pStyle w:val="22"/>
              <w:jc w:val="center"/>
              <w:rPr>
                <w:rFonts w:hint="eastAsia" w:ascii="宋体" w:hAnsi="宋体" w:cs="宋体"/>
                <w:color w:val="auto"/>
                <w:highlight w:val="none"/>
              </w:rPr>
            </w:pPr>
            <w:r>
              <w:rPr>
                <w:rFonts w:hint="eastAsia" w:ascii="宋体" w:hAnsi="宋体" w:cs="宋体"/>
                <w:color w:val="auto"/>
                <w:highlight w:val="none"/>
              </w:rPr>
              <w:t>序号</w:t>
            </w:r>
          </w:p>
        </w:tc>
        <w:tc>
          <w:tcPr>
            <w:tcW w:w="5098" w:type="dxa"/>
            <w:vAlign w:val="center"/>
          </w:tcPr>
          <w:p>
            <w:pPr>
              <w:pStyle w:val="22"/>
              <w:jc w:val="center"/>
              <w:rPr>
                <w:rFonts w:hint="eastAsia" w:ascii="宋体" w:hAnsi="宋体" w:cs="宋体"/>
                <w:color w:val="auto"/>
                <w:highlight w:val="none"/>
              </w:rPr>
            </w:pPr>
            <w:r>
              <w:rPr>
                <w:rFonts w:hint="eastAsia" w:ascii="宋体" w:hAnsi="宋体" w:cs="宋体"/>
                <w:color w:val="auto"/>
                <w:highlight w:val="none"/>
              </w:rPr>
              <w:t>总报价</w:t>
            </w:r>
          </w:p>
        </w:tc>
        <w:tc>
          <w:tcPr>
            <w:tcW w:w="1856" w:type="dxa"/>
            <w:vAlign w:val="center"/>
          </w:tcPr>
          <w:p>
            <w:pPr>
              <w:pStyle w:val="22"/>
              <w:jc w:val="center"/>
              <w:rPr>
                <w:rFonts w:hint="eastAsia" w:ascii="宋体" w:hAnsi="宋体" w:cs="宋体"/>
                <w:color w:val="auto"/>
                <w:highlight w:val="none"/>
              </w:rPr>
            </w:pPr>
            <w:r>
              <w:rPr>
                <w:rFonts w:hint="eastAsia" w:ascii="宋体" w:hAnsi="宋体" w:cs="宋体"/>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326" w:hRule="atLeast"/>
          <w:jc w:val="center"/>
        </w:trPr>
        <w:tc>
          <w:tcPr>
            <w:tcW w:w="1552" w:type="dxa"/>
            <w:vAlign w:val="center"/>
          </w:tcPr>
          <w:p>
            <w:pPr>
              <w:pStyle w:val="22"/>
              <w:rPr>
                <w:rFonts w:ascii="宋体" w:hAnsi="宋体" w:cs="宋体"/>
                <w:color w:val="auto"/>
                <w:highlight w:val="none"/>
              </w:rPr>
            </w:pPr>
          </w:p>
        </w:tc>
        <w:tc>
          <w:tcPr>
            <w:tcW w:w="5098" w:type="dxa"/>
            <w:vAlign w:val="center"/>
          </w:tcPr>
          <w:p>
            <w:pPr>
              <w:pStyle w:val="22"/>
              <w:rPr>
                <w:rFonts w:ascii="宋体" w:hAnsi="宋体" w:cs="宋体"/>
                <w:color w:val="auto"/>
                <w:highlight w:val="none"/>
              </w:rPr>
            </w:pPr>
            <w:r>
              <w:rPr>
                <w:rFonts w:hint="eastAsia" w:ascii="宋体" w:hAnsi="宋体" w:cs="宋体"/>
                <w:color w:val="auto"/>
                <w:highlight w:val="none"/>
              </w:rPr>
              <w:t xml:space="preserve">小写：  </w:t>
            </w:r>
          </w:p>
          <w:p>
            <w:pPr>
              <w:pStyle w:val="22"/>
              <w:rPr>
                <w:rFonts w:ascii="宋体" w:hAnsi="宋体" w:cs="宋体"/>
                <w:color w:val="auto"/>
                <w:highlight w:val="none"/>
              </w:rPr>
            </w:pPr>
            <w:r>
              <w:rPr>
                <w:rFonts w:hint="eastAsia" w:ascii="宋体" w:hAnsi="宋体" w:cs="宋体"/>
                <w:color w:val="auto"/>
                <w:highlight w:val="none"/>
              </w:rPr>
              <w:t>大写：</w:t>
            </w:r>
          </w:p>
        </w:tc>
        <w:tc>
          <w:tcPr>
            <w:tcW w:w="1856" w:type="dxa"/>
            <w:vAlign w:val="center"/>
          </w:tcPr>
          <w:p>
            <w:pPr>
              <w:pStyle w:val="22"/>
              <w:rPr>
                <w:rFonts w:ascii="宋体" w:hAnsi="宋体" w:cs="宋体"/>
                <w:color w:val="auto"/>
                <w:highlight w:val="none"/>
              </w:rPr>
            </w:pPr>
          </w:p>
        </w:tc>
      </w:tr>
    </w:tbl>
    <w:p>
      <w:pPr>
        <w:pStyle w:val="22"/>
        <w:rPr>
          <w:rFonts w:ascii="宋体" w:hAnsi="宋体" w:cs="宋体"/>
          <w:color w:val="auto"/>
          <w:highlight w:val="none"/>
        </w:rPr>
      </w:pPr>
    </w:p>
    <w:p>
      <w:pPr>
        <w:pStyle w:val="10"/>
        <w:ind w:firstLine="360" w:firstLineChars="150"/>
        <w:rPr>
          <w:rFonts w:hint="eastAsia" w:hAnsi="宋体" w:cs="宋体"/>
          <w:color w:val="auto"/>
          <w:szCs w:val="21"/>
          <w:highlight w:val="none"/>
        </w:rPr>
      </w:pPr>
      <w:r>
        <w:rPr>
          <w:rFonts w:hint="eastAsia" w:hAnsi="宋体" w:cs="宋体"/>
          <w:color w:val="auto"/>
          <w:szCs w:val="21"/>
          <w:highlight w:val="none"/>
        </w:rPr>
        <w:t>注：本表报价应与</w:t>
      </w:r>
      <w:r>
        <w:rPr>
          <w:rFonts w:hint="eastAsia" w:hAnsi="宋体" w:cs="宋体"/>
          <w:color w:val="auto"/>
          <w:szCs w:val="21"/>
          <w:highlight w:val="none"/>
          <w:lang w:val="en-US" w:eastAsia="zh-CN"/>
        </w:rPr>
        <w:t>应标</w:t>
      </w:r>
      <w:r>
        <w:rPr>
          <w:rFonts w:hint="eastAsia" w:hAnsi="宋体" w:cs="宋体"/>
          <w:color w:val="auto"/>
          <w:szCs w:val="21"/>
          <w:highlight w:val="none"/>
        </w:rPr>
        <w:t>函中的报价一致。</w:t>
      </w:r>
    </w:p>
    <w:p>
      <w:pPr>
        <w:ind w:firstLine="420"/>
        <w:rPr>
          <w:rFonts w:ascii="宋体" w:hAnsi="宋体" w:cs="宋体"/>
          <w:color w:val="auto"/>
          <w:szCs w:val="21"/>
          <w:highlight w:val="none"/>
        </w:rPr>
      </w:pPr>
    </w:p>
    <w:p>
      <w:pPr>
        <w:ind w:firstLine="420"/>
        <w:rPr>
          <w:rFonts w:ascii="宋体" w:hAnsi="宋体" w:cs="宋体"/>
          <w:color w:val="auto"/>
          <w:szCs w:val="21"/>
          <w:highlight w:val="none"/>
        </w:rPr>
      </w:pPr>
      <w:r>
        <w:rPr>
          <w:rFonts w:hint="eastAsia" w:ascii="宋体" w:hAnsi="宋体" w:cs="宋体"/>
          <w:color w:val="auto"/>
          <w:szCs w:val="21"/>
          <w:highlight w:val="none"/>
        </w:rPr>
        <w:t>供应商全称（公章）：</w:t>
      </w:r>
    </w:p>
    <w:p>
      <w:pPr>
        <w:pStyle w:val="8"/>
        <w:rPr>
          <w:rFonts w:ascii="宋体" w:hAnsi="宋体" w:cs="宋体"/>
          <w:color w:val="auto"/>
          <w:szCs w:val="21"/>
          <w:highlight w:val="none"/>
        </w:rPr>
      </w:pPr>
      <w:r>
        <w:rPr>
          <w:rFonts w:hint="eastAsia" w:ascii="宋体" w:hAnsi="宋体" w:cs="宋体"/>
          <w:color w:val="auto"/>
          <w:szCs w:val="21"/>
          <w:highlight w:val="none"/>
        </w:rPr>
        <w:t>法定代表人或授权委托人（签字或盖章）：</w:t>
      </w:r>
    </w:p>
    <w:p>
      <w:pPr>
        <w:ind w:firstLine="420"/>
        <w:rPr>
          <w:rFonts w:ascii="宋体" w:hAnsi="宋体" w:cs="宋体"/>
          <w:color w:val="auto"/>
          <w:highlight w:val="none"/>
        </w:rPr>
        <w:sectPr>
          <w:pgSz w:w="11907" w:h="16840"/>
          <w:pgMar w:top="1247" w:right="1304" w:bottom="1021" w:left="1304" w:header="720" w:footer="720" w:gutter="0"/>
          <w:pgNumType w:fmt="decimal"/>
          <w:cols w:space="720" w:num="1"/>
          <w:docGrid w:linePitch="286" w:charSpace="0"/>
        </w:sectPr>
      </w:pPr>
      <w:r>
        <w:rPr>
          <w:rFonts w:hint="eastAsia" w:ascii="宋体" w:hAnsi="宋体" w:cs="宋体"/>
          <w:color w:val="auto"/>
          <w:szCs w:val="21"/>
          <w:highlight w:val="none"/>
        </w:rPr>
        <w:t>日期</w:t>
      </w:r>
    </w:p>
    <w:p>
      <w:pPr>
        <w:pStyle w:val="4"/>
        <w:rPr>
          <w:rFonts w:ascii="宋体" w:hAnsi="宋体" w:cs="宋体"/>
          <w:color w:val="auto"/>
          <w:szCs w:val="21"/>
          <w:highlight w:val="none"/>
        </w:rPr>
      </w:pPr>
      <w:r>
        <w:rPr>
          <w:rFonts w:hint="eastAsia" w:ascii="宋体" w:hAnsi="宋体" w:cs="宋体"/>
          <w:color w:val="auto"/>
          <w:szCs w:val="21"/>
          <w:highlight w:val="none"/>
        </w:rPr>
        <w:t>附件三 初次报价明细表</w:t>
      </w:r>
    </w:p>
    <w:p>
      <w:pPr>
        <w:ind w:firstLine="420"/>
        <w:rPr>
          <w:rFonts w:ascii="宋体" w:hAnsi="宋体"/>
          <w:color w:val="auto"/>
          <w:highlight w:val="none"/>
        </w:rPr>
      </w:pPr>
    </w:p>
    <w:p>
      <w:pPr>
        <w:pStyle w:val="5"/>
        <w:ind w:firstLine="0" w:firstLineChars="0"/>
        <w:jc w:val="center"/>
        <w:rPr>
          <w:rFonts w:ascii="宋体" w:hAnsi="宋体" w:eastAsia="宋体"/>
          <w:b/>
          <w:color w:val="auto"/>
          <w:sz w:val="32"/>
          <w:szCs w:val="32"/>
          <w:highlight w:val="none"/>
        </w:rPr>
      </w:pPr>
      <w:r>
        <w:rPr>
          <w:rFonts w:hint="eastAsia" w:ascii="宋体" w:hAnsi="宋体" w:eastAsia="宋体" w:cs="宋体"/>
          <w:b/>
          <w:color w:val="auto"/>
          <w:sz w:val="32"/>
          <w:szCs w:val="32"/>
          <w:highlight w:val="none"/>
        </w:rPr>
        <w:t>初次报价明细表</w:t>
      </w:r>
    </w:p>
    <w:p>
      <w:pPr>
        <w:pStyle w:val="5"/>
        <w:ind w:firstLine="210"/>
        <w:rPr>
          <w:rFonts w:ascii="宋体" w:hAnsi="宋体" w:eastAsia="宋体"/>
          <w:color w:val="auto"/>
          <w:highlight w:val="none"/>
        </w:rPr>
      </w:pPr>
    </w:p>
    <w:p>
      <w:pPr>
        <w:ind w:firstLine="735" w:firstLineChars="350"/>
        <w:rPr>
          <w:rFonts w:ascii="宋体" w:hAnsi="宋体" w:cs="宋体"/>
          <w:color w:val="auto"/>
          <w:szCs w:val="21"/>
          <w:highlight w:val="none"/>
        </w:rPr>
      </w:pPr>
      <w:r>
        <w:rPr>
          <w:rFonts w:hint="eastAsia" w:ascii="宋体" w:hAnsi="宋体" w:cs="宋体"/>
          <w:color w:val="auto"/>
          <w:szCs w:val="21"/>
          <w:highlight w:val="none"/>
        </w:rPr>
        <w:t>项目名称：                      采购编号：                  （价格单位：元人民币）</w:t>
      </w:r>
    </w:p>
    <w:tbl>
      <w:tblPr>
        <w:tblStyle w:val="17"/>
        <w:tblW w:w="6582" w:type="dxa"/>
        <w:jc w:val="center"/>
        <w:tblInd w:w="0"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768"/>
        <w:gridCol w:w="1808"/>
        <w:gridCol w:w="2305"/>
        <w:gridCol w:w="1701"/>
      </w:tblGrid>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541"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pPr>
              <w:pStyle w:val="21"/>
              <w:ind w:firstLine="0" w:firstLineChars="0"/>
              <w:jc w:val="center"/>
              <w:rPr>
                <w:rFonts w:hint="eastAsia" w:ascii="宋体" w:hAnsi="宋体" w:cs="宋体"/>
                <w:color w:val="auto"/>
                <w:highlight w:val="none"/>
              </w:rPr>
            </w:pPr>
            <w:r>
              <w:rPr>
                <w:rFonts w:hint="eastAsia" w:ascii="宋体" w:hAnsi="宋体" w:cs="宋体"/>
                <w:color w:val="auto"/>
                <w:highlight w:val="none"/>
              </w:rPr>
              <w:t>序号</w:t>
            </w:r>
          </w:p>
        </w:tc>
        <w:tc>
          <w:tcPr>
            <w:tcW w:w="1808" w:type="dxa"/>
            <w:tcBorders>
              <w:top w:val="single" w:color="auto" w:sz="4" w:space="0"/>
              <w:left w:val="single" w:color="auto" w:sz="4" w:space="0"/>
              <w:bottom w:val="single" w:color="auto" w:sz="4" w:space="0"/>
              <w:right w:val="single" w:color="auto" w:sz="4" w:space="0"/>
            </w:tcBorders>
            <w:vAlign w:val="center"/>
          </w:tcPr>
          <w:p>
            <w:pPr>
              <w:pStyle w:val="21"/>
              <w:ind w:firstLine="0" w:firstLineChars="0"/>
              <w:jc w:val="center"/>
              <w:rPr>
                <w:rFonts w:hint="eastAsia" w:ascii="宋体" w:hAnsi="宋体" w:cs="宋体"/>
                <w:color w:val="auto"/>
                <w:highlight w:val="none"/>
              </w:rPr>
            </w:pPr>
            <w:r>
              <w:rPr>
                <w:rFonts w:hint="eastAsia" w:ascii="宋体" w:hAnsi="宋体" w:cs="宋体"/>
                <w:color w:val="auto"/>
                <w:highlight w:val="none"/>
              </w:rPr>
              <w:t>产品名称</w:t>
            </w:r>
          </w:p>
        </w:tc>
        <w:tc>
          <w:tcPr>
            <w:tcW w:w="2305" w:type="dxa"/>
            <w:tcBorders>
              <w:top w:val="single" w:color="auto" w:sz="4" w:space="0"/>
              <w:left w:val="single" w:color="auto" w:sz="4" w:space="0"/>
              <w:bottom w:val="single" w:color="auto" w:sz="4" w:space="0"/>
              <w:right w:val="single" w:color="auto" w:sz="4" w:space="0"/>
            </w:tcBorders>
            <w:vAlign w:val="center"/>
          </w:tcPr>
          <w:p>
            <w:pPr>
              <w:pStyle w:val="20"/>
              <w:ind w:firstLine="0" w:firstLineChars="0"/>
              <w:jc w:val="center"/>
              <w:rPr>
                <w:rFonts w:hint="eastAsia" w:ascii="宋体" w:hAnsi="宋体" w:cs="宋体"/>
                <w:color w:val="auto"/>
                <w:highlight w:val="none"/>
              </w:rPr>
            </w:pPr>
            <w:r>
              <w:rPr>
                <w:rFonts w:hint="eastAsia" w:ascii="宋体" w:hAnsi="宋体" w:cs="宋体"/>
                <w:color w:val="auto"/>
                <w:highlight w:val="none"/>
              </w:rPr>
              <w:t>单价（元/份）</w:t>
            </w:r>
          </w:p>
        </w:tc>
        <w:tc>
          <w:tcPr>
            <w:tcW w:w="1701" w:type="dxa"/>
            <w:tcBorders>
              <w:top w:val="single" w:color="auto" w:sz="4" w:space="0"/>
              <w:left w:val="single" w:color="auto" w:sz="4" w:space="0"/>
              <w:bottom w:val="single" w:color="auto" w:sz="4" w:space="0"/>
              <w:right w:val="single" w:color="auto" w:sz="4" w:space="0"/>
            </w:tcBorders>
            <w:vAlign w:val="center"/>
          </w:tcPr>
          <w:p>
            <w:pPr>
              <w:pStyle w:val="20"/>
              <w:ind w:firstLine="0" w:firstLineChars="0"/>
              <w:jc w:val="center"/>
              <w:rPr>
                <w:rFonts w:hint="eastAsia" w:ascii="宋体" w:hAnsi="宋体" w:cs="宋体"/>
                <w:color w:val="auto"/>
                <w:highlight w:val="none"/>
              </w:rPr>
            </w:pPr>
            <w:r>
              <w:rPr>
                <w:rFonts w:hint="eastAsia" w:ascii="宋体" w:hAnsi="宋体" w:cs="宋体"/>
                <w:color w:val="auto"/>
                <w:highlight w:val="none"/>
              </w:rPr>
              <w:t>总价（元）</w:t>
            </w: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694"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pPr>
              <w:pStyle w:val="21"/>
              <w:ind w:firstLine="0" w:firstLineChars="0"/>
              <w:jc w:val="center"/>
              <w:rPr>
                <w:rFonts w:hint="eastAsia" w:ascii="宋体" w:hAnsi="宋体" w:cs="宋体"/>
                <w:color w:val="auto"/>
                <w:highlight w:val="none"/>
              </w:rPr>
            </w:pPr>
            <w:r>
              <w:rPr>
                <w:rFonts w:hint="eastAsia" w:ascii="宋体" w:hAnsi="宋体" w:cs="宋体"/>
                <w:color w:val="auto"/>
                <w:highlight w:val="none"/>
              </w:rPr>
              <w:t>1</w:t>
            </w:r>
          </w:p>
        </w:tc>
        <w:tc>
          <w:tcPr>
            <w:tcW w:w="1808" w:type="dxa"/>
            <w:tcBorders>
              <w:top w:val="single" w:color="auto" w:sz="4" w:space="0"/>
              <w:left w:val="single" w:color="auto" w:sz="4" w:space="0"/>
              <w:bottom w:val="single" w:color="auto" w:sz="4" w:space="0"/>
              <w:right w:val="single" w:color="auto" w:sz="4" w:space="0"/>
            </w:tcBorders>
            <w:vAlign w:val="center"/>
          </w:tcPr>
          <w:p>
            <w:pPr>
              <w:pStyle w:val="21"/>
              <w:ind w:firstLine="0" w:firstLineChars="0"/>
              <w:jc w:val="center"/>
              <w:rPr>
                <w:rFonts w:hint="eastAsia" w:ascii="宋体" w:hAnsi="宋体" w:cs="宋体"/>
                <w:color w:val="auto"/>
                <w:highlight w:val="none"/>
              </w:rPr>
            </w:pPr>
          </w:p>
        </w:tc>
        <w:tc>
          <w:tcPr>
            <w:tcW w:w="2305" w:type="dxa"/>
            <w:tcBorders>
              <w:top w:val="single" w:color="auto" w:sz="4" w:space="0"/>
              <w:left w:val="single" w:color="auto" w:sz="4" w:space="0"/>
              <w:right w:val="single" w:color="auto" w:sz="4" w:space="0"/>
            </w:tcBorders>
            <w:vAlign w:val="center"/>
          </w:tcPr>
          <w:p>
            <w:pPr>
              <w:pStyle w:val="21"/>
              <w:ind w:firstLine="0" w:firstLineChars="0"/>
              <w:jc w:val="center"/>
              <w:rPr>
                <w:rFonts w:hint="eastAsia" w:ascii="宋体" w:hAnsi="宋体" w:cs="宋体"/>
                <w:color w:val="auto"/>
                <w:highlight w:val="none"/>
              </w:rPr>
            </w:pPr>
          </w:p>
        </w:tc>
        <w:tc>
          <w:tcPr>
            <w:tcW w:w="1701" w:type="dxa"/>
            <w:tcBorders>
              <w:top w:val="single" w:color="auto" w:sz="4" w:space="0"/>
              <w:left w:val="single" w:color="auto" w:sz="4" w:space="0"/>
              <w:right w:val="single" w:color="auto" w:sz="4" w:space="0"/>
            </w:tcBorders>
            <w:vAlign w:val="center"/>
          </w:tcPr>
          <w:p>
            <w:pPr>
              <w:pStyle w:val="21"/>
              <w:ind w:firstLine="0" w:firstLineChars="0"/>
              <w:jc w:val="center"/>
              <w:rPr>
                <w:rFonts w:hint="eastAsia"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475" w:hRule="atLeast"/>
          <w:jc w:val="center"/>
        </w:trPr>
        <w:tc>
          <w:tcPr>
            <w:tcW w:w="768" w:type="dxa"/>
            <w:tcBorders>
              <w:top w:val="single" w:color="auto" w:sz="4" w:space="0"/>
              <w:left w:val="single" w:color="auto" w:sz="4" w:space="0"/>
              <w:bottom w:val="single" w:color="auto" w:sz="4" w:space="0"/>
              <w:right w:val="single" w:color="auto" w:sz="4" w:space="0"/>
            </w:tcBorders>
            <w:vAlign w:val="center"/>
          </w:tcPr>
          <w:p>
            <w:pPr>
              <w:pStyle w:val="21"/>
              <w:ind w:firstLine="0" w:firstLineChars="0"/>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2</w:t>
            </w:r>
          </w:p>
        </w:tc>
        <w:tc>
          <w:tcPr>
            <w:tcW w:w="1808" w:type="dxa"/>
            <w:tcBorders>
              <w:top w:val="single" w:color="auto" w:sz="4" w:space="0"/>
              <w:left w:val="single" w:color="auto" w:sz="4" w:space="0"/>
              <w:bottom w:val="single" w:color="auto" w:sz="4" w:space="0"/>
              <w:right w:val="single" w:color="auto" w:sz="4" w:space="0"/>
            </w:tcBorders>
            <w:vAlign w:val="center"/>
          </w:tcPr>
          <w:p>
            <w:pPr>
              <w:pStyle w:val="21"/>
              <w:ind w:firstLine="0" w:firstLineChars="0"/>
              <w:jc w:val="center"/>
              <w:rPr>
                <w:rFonts w:hint="eastAsia" w:ascii="宋体" w:hAnsi="宋体" w:cs="宋体"/>
                <w:color w:val="auto"/>
                <w:highlight w:val="none"/>
              </w:rPr>
            </w:pPr>
          </w:p>
        </w:tc>
        <w:tc>
          <w:tcPr>
            <w:tcW w:w="2305" w:type="dxa"/>
            <w:tcBorders>
              <w:top w:val="single" w:color="auto" w:sz="4" w:space="0"/>
              <w:left w:val="single" w:color="auto" w:sz="4" w:space="0"/>
              <w:bottom w:val="single" w:color="auto" w:sz="4" w:space="0"/>
              <w:right w:val="single" w:color="auto" w:sz="4" w:space="0"/>
            </w:tcBorders>
            <w:vAlign w:val="center"/>
          </w:tcPr>
          <w:p>
            <w:pPr>
              <w:pStyle w:val="21"/>
              <w:ind w:firstLine="0" w:firstLineChars="0"/>
              <w:jc w:val="left"/>
              <w:rPr>
                <w:rFonts w:hint="eastAsia" w:ascii="宋体" w:hAnsi="宋体" w:cs="宋体"/>
                <w:color w:val="auto"/>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pStyle w:val="21"/>
              <w:ind w:firstLine="0" w:firstLineChars="0"/>
              <w:jc w:val="left"/>
              <w:rPr>
                <w:rFonts w:hint="eastAsia"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Ex>
        <w:trPr>
          <w:trHeight w:val="475" w:hRule="atLeast"/>
          <w:jc w:val="center"/>
        </w:trPr>
        <w:tc>
          <w:tcPr>
            <w:tcW w:w="2576" w:type="dxa"/>
            <w:gridSpan w:val="2"/>
            <w:tcBorders>
              <w:top w:val="single" w:color="auto" w:sz="4" w:space="0"/>
              <w:left w:val="single" w:color="auto" w:sz="4" w:space="0"/>
              <w:bottom w:val="single" w:color="auto" w:sz="4" w:space="0"/>
              <w:right w:val="single" w:color="auto" w:sz="4" w:space="0"/>
            </w:tcBorders>
            <w:vAlign w:val="center"/>
          </w:tcPr>
          <w:p>
            <w:pPr>
              <w:pStyle w:val="21"/>
              <w:ind w:firstLine="0" w:firstLineChars="0"/>
              <w:jc w:val="center"/>
              <w:rPr>
                <w:rFonts w:hint="eastAsia" w:ascii="宋体" w:hAnsi="宋体" w:cs="宋体"/>
                <w:color w:val="auto"/>
                <w:highlight w:val="none"/>
              </w:rPr>
            </w:pPr>
            <w:r>
              <w:rPr>
                <w:rFonts w:hint="eastAsia" w:ascii="宋体" w:hAnsi="宋体" w:cs="宋体"/>
                <w:color w:val="auto"/>
                <w:highlight w:val="none"/>
              </w:rPr>
              <w:t>合计</w:t>
            </w:r>
          </w:p>
        </w:tc>
        <w:tc>
          <w:tcPr>
            <w:tcW w:w="4006" w:type="dxa"/>
            <w:gridSpan w:val="2"/>
            <w:tcBorders>
              <w:top w:val="single" w:color="auto" w:sz="4" w:space="0"/>
              <w:left w:val="single" w:color="auto" w:sz="4" w:space="0"/>
              <w:bottom w:val="single" w:color="auto" w:sz="4" w:space="0"/>
              <w:right w:val="single" w:color="auto" w:sz="4" w:space="0"/>
            </w:tcBorders>
            <w:vAlign w:val="center"/>
          </w:tcPr>
          <w:p>
            <w:pPr>
              <w:pStyle w:val="21"/>
              <w:ind w:firstLine="0" w:firstLineChars="0"/>
              <w:jc w:val="left"/>
              <w:rPr>
                <w:rFonts w:hint="eastAsia" w:ascii="宋体" w:hAnsi="宋体" w:cs="宋体"/>
                <w:color w:val="auto"/>
                <w:highlight w:val="none"/>
              </w:rPr>
            </w:pPr>
            <w:r>
              <w:rPr>
                <w:rFonts w:hint="eastAsia" w:ascii="宋体" w:hAnsi="宋体" w:cs="宋体"/>
                <w:color w:val="auto"/>
                <w:highlight w:val="none"/>
              </w:rPr>
              <w:t>大写：</w:t>
            </w:r>
          </w:p>
          <w:p>
            <w:pPr>
              <w:pStyle w:val="21"/>
              <w:ind w:firstLine="0" w:firstLineChars="0"/>
              <w:jc w:val="left"/>
              <w:rPr>
                <w:rFonts w:hint="eastAsia" w:ascii="宋体" w:hAnsi="宋体" w:cs="宋体"/>
                <w:color w:val="auto"/>
                <w:highlight w:val="none"/>
              </w:rPr>
            </w:pPr>
            <w:r>
              <w:rPr>
                <w:rFonts w:hint="eastAsia" w:ascii="宋体" w:hAnsi="宋体" w:cs="宋体"/>
                <w:color w:val="auto"/>
                <w:highlight w:val="none"/>
              </w:rPr>
              <w:t>小写：</w:t>
            </w:r>
          </w:p>
        </w:tc>
      </w:tr>
    </w:tbl>
    <w:p>
      <w:pPr>
        <w:ind w:firstLine="420"/>
        <w:rPr>
          <w:rFonts w:ascii="宋体" w:hAnsi="宋体" w:cs="宋体"/>
          <w:color w:val="auto"/>
          <w:highlight w:val="none"/>
        </w:rPr>
      </w:pPr>
      <w:r>
        <w:rPr>
          <w:rFonts w:hint="eastAsia" w:ascii="宋体" w:hAnsi="宋体" w:cs="宋体"/>
          <w:color w:val="auto"/>
          <w:highlight w:val="none"/>
        </w:rPr>
        <w:t>注：1、本表合计金额应与“初次报价一览表”中总报价相一致；</w:t>
      </w:r>
    </w:p>
    <w:p>
      <w:pPr>
        <w:ind w:firstLine="420"/>
        <w:rPr>
          <w:rFonts w:ascii="宋体" w:hAnsi="宋体" w:cs="宋体"/>
          <w:color w:val="auto"/>
          <w:highlight w:val="none"/>
        </w:rPr>
      </w:pPr>
      <w:r>
        <w:rPr>
          <w:rFonts w:hint="eastAsia" w:ascii="宋体" w:hAnsi="宋体" w:cs="宋体"/>
          <w:color w:val="auto"/>
          <w:highlight w:val="none"/>
        </w:rPr>
        <w:t xml:space="preserve">    2、本表可进一步细分，栏目可另加，应包括为完成本项目可能发生的全部费用，本次总价不作为最终结算总价，仅作为报价评分依据，具体费用按实际数量*成交单价进行结算。</w:t>
      </w:r>
    </w:p>
    <w:p>
      <w:pPr>
        <w:ind w:firstLine="0" w:firstLineChars="0"/>
        <w:jc w:val="left"/>
        <w:rPr>
          <w:rFonts w:hint="eastAsia" w:ascii="宋体" w:hAnsi="宋体" w:cs="宋体"/>
          <w:color w:val="auto"/>
          <w:szCs w:val="21"/>
          <w:highlight w:val="none"/>
        </w:rPr>
      </w:pPr>
    </w:p>
    <w:p>
      <w:pPr>
        <w:ind w:firstLine="210" w:firstLineChars="100"/>
        <w:jc w:val="left"/>
        <w:rPr>
          <w:rFonts w:hint="eastAsia" w:ascii="宋体" w:hAnsi="宋体" w:cs="宋体"/>
          <w:color w:val="auto"/>
          <w:szCs w:val="21"/>
          <w:highlight w:val="none"/>
        </w:rPr>
      </w:pPr>
      <w:r>
        <w:rPr>
          <w:rFonts w:hint="eastAsia" w:ascii="宋体" w:hAnsi="宋体" w:cs="宋体"/>
          <w:color w:val="auto"/>
          <w:szCs w:val="21"/>
          <w:highlight w:val="none"/>
        </w:rPr>
        <w:t xml:space="preserve">供应商全称（公章）：                            </w:t>
      </w:r>
    </w:p>
    <w:p>
      <w:pPr>
        <w:ind w:firstLine="210" w:firstLineChars="100"/>
        <w:jc w:val="left"/>
        <w:rPr>
          <w:rFonts w:hint="eastAsia" w:ascii="宋体" w:hAnsi="宋体" w:cs="宋体"/>
          <w:color w:val="auto"/>
          <w:szCs w:val="21"/>
          <w:highlight w:val="none"/>
        </w:rPr>
      </w:pPr>
      <w:r>
        <w:rPr>
          <w:rFonts w:hint="eastAsia" w:ascii="宋体" w:hAnsi="宋体" w:cs="宋体"/>
          <w:color w:val="auto"/>
          <w:szCs w:val="21"/>
          <w:highlight w:val="none"/>
        </w:rPr>
        <w:t xml:space="preserve">授权委托人（签字或盖章）：                </w:t>
      </w:r>
    </w:p>
    <w:p>
      <w:pPr>
        <w:ind w:firstLine="210" w:firstLineChars="100"/>
        <w:jc w:val="left"/>
        <w:rPr>
          <w:rFonts w:ascii="宋体" w:hAnsi="宋体" w:cs="宋体"/>
          <w:color w:val="auto"/>
          <w:szCs w:val="21"/>
          <w:highlight w:val="none"/>
        </w:rPr>
      </w:pPr>
      <w:r>
        <w:rPr>
          <w:rFonts w:hint="eastAsia" w:ascii="宋体" w:hAnsi="宋体" w:cs="宋体"/>
          <w:color w:val="auto"/>
          <w:szCs w:val="21"/>
          <w:highlight w:val="none"/>
        </w:rPr>
        <w:t>日期：</w:t>
      </w:r>
    </w:p>
    <w:p>
      <w:pPr>
        <w:pStyle w:val="4"/>
        <w:jc w:val="left"/>
        <w:rPr>
          <w:rFonts w:ascii="宋体" w:hAnsi="宋体" w:cs="宋体"/>
          <w:color w:val="auto"/>
          <w:szCs w:val="21"/>
          <w:highlight w:val="none"/>
        </w:rPr>
        <w:sectPr>
          <w:pgSz w:w="11907" w:h="16840"/>
          <w:pgMar w:top="1304" w:right="1020" w:bottom="1304" w:left="1247" w:header="720" w:footer="720" w:gutter="0"/>
          <w:pgNumType w:fmt="decimal"/>
          <w:cols w:space="720" w:num="1"/>
          <w:docGrid w:linePitch="286" w:charSpace="0"/>
        </w:sectPr>
      </w:pPr>
    </w:p>
    <w:p>
      <w:pPr>
        <w:keepNext/>
        <w:keepLines/>
        <w:ind w:firstLine="0" w:firstLineChars="0"/>
        <w:outlineLvl w:val="2"/>
        <w:rPr>
          <w:rFonts w:hint="eastAsia"/>
          <w:b/>
          <w:bCs/>
          <w:color w:val="auto"/>
          <w:szCs w:val="32"/>
          <w:highlight w:val="none"/>
        </w:rPr>
      </w:pPr>
      <w:r>
        <w:rPr>
          <w:rFonts w:hint="eastAsia"/>
          <w:b/>
          <w:bCs/>
          <w:color w:val="auto"/>
          <w:szCs w:val="32"/>
          <w:highlight w:val="none"/>
        </w:rPr>
        <w:t>附件四 法定代表人</w:t>
      </w:r>
      <w:r>
        <w:rPr>
          <w:b/>
          <w:bCs/>
          <w:color w:val="auto"/>
          <w:szCs w:val="32"/>
          <w:highlight w:val="none"/>
        </w:rPr>
        <w:t>证明书、</w:t>
      </w:r>
      <w:r>
        <w:rPr>
          <w:rFonts w:hint="eastAsia"/>
          <w:b/>
          <w:bCs/>
          <w:color w:val="auto"/>
          <w:szCs w:val="32"/>
          <w:highlight w:val="none"/>
        </w:rPr>
        <w:t>法定代表人授权书</w:t>
      </w:r>
    </w:p>
    <w:p>
      <w:pPr>
        <w:ind w:firstLine="0" w:firstLineChars="0"/>
        <w:rPr>
          <w:rFonts w:ascii="宋体" w:hAnsi="宋体"/>
          <w:b/>
          <w:bCs/>
          <w:color w:val="auto"/>
          <w:szCs w:val="20"/>
          <w:highlight w:val="none"/>
        </w:rPr>
      </w:pPr>
    </w:p>
    <w:p>
      <w:pPr>
        <w:ind w:firstLine="0" w:firstLineChars="0"/>
        <w:jc w:val="center"/>
        <w:rPr>
          <w:rFonts w:hint="eastAsia" w:ascii="宋体" w:hAnsi="宋体"/>
          <w:b/>
          <w:bCs/>
          <w:color w:val="auto"/>
          <w:szCs w:val="20"/>
          <w:highlight w:val="none"/>
        </w:rPr>
      </w:pPr>
      <w:r>
        <w:rPr>
          <w:rFonts w:hint="eastAsia" w:ascii="宋体" w:hAnsi="宋体"/>
          <w:b/>
          <w:bCs/>
          <w:color w:val="auto"/>
          <w:szCs w:val="20"/>
          <w:highlight w:val="none"/>
        </w:rPr>
        <w:t>法定代表人证明书</w:t>
      </w:r>
    </w:p>
    <w:p>
      <w:pPr>
        <w:ind w:firstLine="0" w:firstLineChars="0"/>
        <w:rPr>
          <w:rFonts w:hint="eastAsia" w:ascii="宋体" w:hAnsi="宋体"/>
          <w:b/>
          <w:bCs/>
          <w:color w:val="auto"/>
          <w:szCs w:val="20"/>
          <w:highlight w:val="none"/>
        </w:rPr>
      </w:pPr>
      <w:r>
        <w:rPr>
          <w:rFonts w:hint="eastAsia" w:ascii="宋体" w:hAnsi="宋体"/>
          <w:b/>
          <w:bCs/>
          <w:color w:val="auto"/>
          <w:szCs w:val="20"/>
          <w:highlight w:val="none"/>
        </w:rPr>
        <w:t>浙江</w:t>
      </w:r>
      <w:r>
        <w:rPr>
          <w:rFonts w:hint="eastAsia" w:ascii="宋体" w:hAnsi="宋体"/>
          <w:b/>
          <w:bCs/>
          <w:color w:val="auto"/>
          <w:szCs w:val="20"/>
          <w:highlight w:val="none"/>
          <w:lang w:val="en-US" w:eastAsia="zh-CN"/>
        </w:rPr>
        <w:t>康复医疗中心</w:t>
      </w:r>
      <w:r>
        <w:rPr>
          <w:rFonts w:hint="eastAsia" w:ascii="宋体" w:hAnsi="宋体"/>
          <w:b/>
          <w:bCs/>
          <w:color w:val="auto"/>
          <w:szCs w:val="20"/>
          <w:highlight w:val="none"/>
        </w:rPr>
        <w:t>：</w:t>
      </w:r>
    </w:p>
    <w:p>
      <w:pPr>
        <w:ind w:firstLine="0" w:firstLineChars="0"/>
        <w:rPr>
          <w:rFonts w:hint="eastAsia" w:ascii="宋体" w:hAnsi="宋体"/>
          <w:b/>
          <w:bCs/>
          <w:color w:val="auto"/>
          <w:szCs w:val="20"/>
          <w:highlight w:val="none"/>
        </w:rPr>
      </w:pPr>
    </w:p>
    <w:p>
      <w:pPr>
        <w:ind w:firstLine="0" w:firstLineChars="0"/>
        <w:rPr>
          <w:rFonts w:hint="eastAsia" w:ascii="宋体" w:hAnsi="宋体"/>
          <w:bCs/>
          <w:color w:val="auto"/>
          <w:szCs w:val="20"/>
          <w:highlight w:val="none"/>
        </w:rPr>
      </w:pPr>
      <w:r>
        <w:rPr>
          <w:rFonts w:hint="eastAsia" w:ascii="宋体" w:hAnsi="宋体"/>
          <w:bCs/>
          <w:color w:val="auto"/>
          <w:szCs w:val="20"/>
          <w:highlight w:val="none"/>
        </w:rPr>
        <w:t xml:space="preserve">    </w:t>
      </w:r>
      <w:r>
        <w:rPr>
          <w:rFonts w:hint="eastAsia" w:ascii="宋体" w:hAnsi="宋体"/>
          <w:bCs/>
          <w:color w:val="auto"/>
          <w:szCs w:val="20"/>
          <w:highlight w:val="none"/>
          <w:u w:val="single"/>
        </w:rPr>
        <w:t xml:space="preserve">            </w:t>
      </w:r>
      <w:r>
        <w:rPr>
          <w:rFonts w:hint="eastAsia" w:ascii="宋体" w:hAnsi="宋体"/>
          <w:bCs/>
          <w:color w:val="auto"/>
          <w:szCs w:val="20"/>
          <w:highlight w:val="none"/>
        </w:rPr>
        <w:t>同志，身份证号码：</w:t>
      </w:r>
      <w:r>
        <w:rPr>
          <w:rFonts w:hint="eastAsia" w:ascii="宋体" w:hAnsi="宋体"/>
          <w:bCs/>
          <w:color w:val="auto"/>
          <w:szCs w:val="20"/>
          <w:highlight w:val="none"/>
          <w:u w:val="single"/>
        </w:rPr>
        <w:t xml:space="preserve">                   </w:t>
      </w:r>
      <w:r>
        <w:rPr>
          <w:rFonts w:hint="eastAsia" w:ascii="宋体" w:hAnsi="宋体"/>
          <w:bCs/>
          <w:color w:val="auto"/>
          <w:szCs w:val="20"/>
          <w:highlight w:val="none"/>
        </w:rPr>
        <w:t>，现任我单位</w:t>
      </w:r>
      <w:r>
        <w:rPr>
          <w:rFonts w:hint="eastAsia" w:ascii="宋体" w:hAnsi="宋体"/>
          <w:bCs/>
          <w:color w:val="auto"/>
          <w:szCs w:val="20"/>
          <w:highlight w:val="none"/>
          <w:u w:val="single"/>
        </w:rPr>
        <w:t xml:space="preserve">            </w:t>
      </w:r>
      <w:r>
        <w:rPr>
          <w:rFonts w:hint="eastAsia" w:ascii="宋体" w:hAnsi="宋体"/>
          <w:bCs/>
          <w:color w:val="auto"/>
          <w:szCs w:val="20"/>
          <w:highlight w:val="none"/>
        </w:rPr>
        <w:t>职务，为</w:t>
      </w:r>
      <w:r>
        <w:rPr>
          <w:rFonts w:ascii="宋体" w:hAnsi="宋体"/>
          <w:bCs/>
          <w:color w:val="auto"/>
          <w:szCs w:val="20"/>
          <w:highlight w:val="none"/>
        </w:rPr>
        <w:t>我单位</w:t>
      </w:r>
      <w:r>
        <w:rPr>
          <w:rFonts w:hint="eastAsia" w:ascii="宋体" w:hAnsi="宋体"/>
          <w:bCs/>
          <w:color w:val="auto"/>
          <w:szCs w:val="20"/>
          <w:highlight w:val="none"/>
        </w:rPr>
        <w:t>法定代表人，特此证明。</w:t>
      </w:r>
    </w:p>
    <w:p>
      <w:pPr>
        <w:ind w:firstLine="420"/>
        <w:rPr>
          <w:rFonts w:ascii="宋体" w:hAnsi="宋体"/>
          <w:color w:val="auto"/>
          <w:szCs w:val="20"/>
          <w:highlight w:val="none"/>
        </w:rPr>
      </w:pPr>
    </w:p>
    <w:p>
      <w:pPr>
        <w:ind w:firstLine="420"/>
        <w:rPr>
          <w:rFonts w:ascii="宋体" w:hAnsi="宋体"/>
          <w:color w:val="auto"/>
          <w:szCs w:val="20"/>
          <w:highlight w:val="none"/>
        </w:rPr>
      </w:pPr>
    </w:p>
    <w:p>
      <w:pPr>
        <w:ind w:firstLine="420"/>
        <w:rPr>
          <w:rFonts w:hint="eastAsia"/>
          <w:color w:val="auto"/>
          <w:highlight w:val="none"/>
        </w:rPr>
      </w:pPr>
      <w:r>
        <w:rPr>
          <w:rFonts w:hint="eastAsia"/>
          <w:color w:val="auto"/>
          <w:highlight w:val="none"/>
        </w:rPr>
        <w:t>供应商（公章）：</w:t>
      </w:r>
    </w:p>
    <w:p>
      <w:pPr>
        <w:ind w:firstLine="420"/>
        <w:rPr>
          <w:rFonts w:hint="eastAsia"/>
          <w:color w:val="auto"/>
          <w:highlight w:val="none"/>
        </w:rPr>
      </w:pPr>
      <w:r>
        <w:rPr>
          <w:rFonts w:hint="eastAsia"/>
          <w:color w:val="auto"/>
          <w:highlight w:val="none"/>
        </w:rPr>
        <w:t>法定代表人（签字或盖章）：</w:t>
      </w:r>
    </w:p>
    <w:p>
      <w:pPr>
        <w:ind w:firstLine="420"/>
        <w:rPr>
          <w:rFonts w:hint="eastAsia"/>
          <w:color w:val="auto"/>
          <w:highlight w:val="none"/>
        </w:rPr>
      </w:pPr>
      <w:r>
        <w:rPr>
          <w:rFonts w:hint="eastAsia"/>
          <w:color w:val="auto"/>
          <w:highlight w:val="none"/>
        </w:rPr>
        <w:t>日 期：年   月   日</w:t>
      </w:r>
    </w:p>
    <w:p>
      <w:pPr>
        <w:ind w:firstLine="422"/>
        <w:rPr>
          <w:rFonts w:ascii="宋体" w:hAnsi="宋体"/>
          <w:color w:val="auto"/>
          <w:szCs w:val="20"/>
          <w:highlight w:val="none"/>
        </w:rPr>
      </w:pPr>
      <w:r>
        <w:rPr>
          <w:rFonts w:ascii="宋体" w:hAnsi="宋体"/>
          <w:b/>
          <w:bCs/>
          <w:color w:val="auto"/>
          <w:szCs w:val="20"/>
          <w:highlight w:val="none"/>
        </w:rPr>
        <mc:AlternateContent>
          <mc:Choice Requires="wps">
            <w:drawing>
              <wp:anchor distT="0" distB="0" distL="114300" distR="114300" simplePos="0" relativeHeight="251660288" behindDoc="0" locked="0" layoutInCell="1" allowOverlap="1">
                <wp:simplePos x="0" y="0"/>
                <wp:positionH relativeFrom="column">
                  <wp:posOffset>219710</wp:posOffset>
                </wp:positionH>
                <wp:positionV relativeFrom="paragraph">
                  <wp:posOffset>129540</wp:posOffset>
                </wp:positionV>
                <wp:extent cx="5638800" cy="3033395"/>
                <wp:effectExtent l="4445" t="4445" r="14605" b="10160"/>
                <wp:wrapNone/>
                <wp:docPr id="9" name="文本框 9"/>
                <wp:cNvGraphicFramePr/>
                <a:graphic xmlns:a="http://schemas.openxmlformats.org/drawingml/2006/main">
                  <a:graphicData uri="http://schemas.microsoft.com/office/word/2010/wordprocessingShape">
                    <wps:wsp>
                      <wps:cNvSpPr txBox="1"/>
                      <wps:spPr>
                        <a:xfrm>
                          <a:off x="0" y="0"/>
                          <a:ext cx="5638800" cy="303339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440"/>
                              <w:rPr>
                                <w:rFonts w:hint="eastAsia" w:ascii="新宋体" w:hAnsi="新宋体" w:eastAsia="新宋体"/>
                                <w:sz w:val="22"/>
                                <w:szCs w:val="22"/>
                              </w:rPr>
                            </w:pPr>
                          </w:p>
                          <w:p>
                            <w:pPr>
                              <w:ind w:firstLine="440"/>
                              <w:rPr>
                                <w:rFonts w:ascii="新宋体" w:hAnsi="新宋体" w:eastAsia="新宋体"/>
                                <w:sz w:val="22"/>
                                <w:szCs w:val="22"/>
                              </w:rPr>
                            </w:pPr>
                          </w:p>
                          <w:p>
                            <w:pPr>
                              <w:ind w:firstLine="440"/>
                              <w:rPr>
                                <w:rFonts w:ascii="新宋体" w:hAnsi="新宋体" w:eastAsia="新宋体"/>
                                <w:sz w:val="22"/>
                                <w:szCs w:val="22"/>
                              </w:rPr>
                            </w:pPr>
                          </w:p>
                          <w:p>
                            <w:pPr>
                              <w:ind w:firstLine="440"/>
                              <w:rPr>
                                <w:rFonts w:ascii="新宋体" w:hAnsi="新宋体" w:eastAsia="新宋体"/>
                                <w:sz w:val="22"/>
                                <w:szCs w:val="22"/>
                              </w:rPr>
                            </w:pPr>
                          </w:p>
                          <w:p>
                            <w:pPr>
                              <w:ind w:firstLine="440"/>
                              <w:jc w:val="center"/>
                              <w:rPr>
                                <w:rFonts w:ascii="仿宋_GB2312" w:hAnsi="宋体" w:eastAsia="仿宋_GB2312"/>
                                <w:sz w:val="30"/>
                              </w:rPr>
                            </w:pPr>
                            <w:r>
                              <w:rPr>
                                <w:rFonts w:hint="eastAsia" w:ascii="新宋体" w:hAnsi="新宋体" w:eastAsia="新宋体"/>
                                <w:sz w:val="22"/>
                                <w:szCs w:val="22"/>
                              </w:rPr>
                              <w:t>法定代表人</w:t>
                            </w:r>
                            <w:r>
                              <w:rPr>
                                <w:rFonts w:hint="eastAsia" w:ascii="宋体" w:hAnsi="宋体"/>
                                <w:szCs w:val="21"/>
                              </w:rPr>
                              <w:t>身份证正反面复印件</w:t>
                            </w:r>
                          </w:p>
                          <w:p>
                            <w:pPr>
                              <w:ind w:firstLine="600"/>
                              <w:rPr>
                                <w:rFonts w:hint="eastAsia" w:ascii="仿宋_GB2312" w:hAnsi="宋体" w:eastAsia="仿宋_GB2312"/>
                                <w:sz w:val="30"/>
                              </w:rPr>
                            </w:pPr>
                          </w:p>
                          <w:p>
                            <w:pPr>
                              <w:ind w:firstLine="600"/>
                              <w:rPr>
                                <w:rFonts w:hint="eastAsia" w:ascii="仿宋_GB2312" w:hAnsi="宋体" w:eastAsia="仿宋_GB2312"/>
                                <w:sz w:val="30"/>
                              </w:rPr>
                            </w:pPr>
                          </w:p>
                          <w:p>
                            <w:pPr>
                              <w:ind w:firstLine="600"/>
                              <w:rPr>
                                <w:rFonts w:hint="eastAsia" w:ascii="仿宋_GB2312" w:hAnsi="宋体" w:eastAsia="仿宋_GB2312"/>
                                <w:sz w:val="30"/>
                              </w:rPr>
                            </w:pPr>
                          </w:p>
                        </w:txbxContent>
                      </wps:txbx>
                      <wps:bodyPr upright="1"/>
                    </wps:wsp>
                  </a:graphicData>
                </a:graphic>
              </wp:anchor>
            </w:drawing>
          </mc:Choice>
          <mc:Fallback>
            <w:pict>
              <v:shape id="_x0000_s1026" o:spid="_x0000_s1026" o:spt="202" type="#_x0000_t202" style="position:absolute;left:0pt;margin-left:17.3pt;margin-top:10.2pt;height:238.85pt;width:444pt;z-index:251660288;mso-width-relative:page;mso-height-relative:page;" fillcolor="#FFFFFF" filled="t" stroked="t" coordsize="21600,21600" o:gfxdata="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EsoY4rYAAAACQEAAA8AAAAAAAAAAQAgAAAAIgAAAGRycy9kb3ducmV2LnhtbFBLAQIUABQA&#10;AAAIAIdO4kAqvo3G8AEAAOkDAAAOAAAAAAAAAAEAIAAAACcBAABkcnMvZTJvRG9jLnhtbFBLBQYA&#10;AAAABgAGAFkBAACJBQAAAAA=&#10;">
                <v:fill on="t" focussize="0,0"/>
                <v:stroke color="#000000" joinstyle="miter"/>
                <v:imagedata o:title=""/>
                <o:lock v:ext="edit" aspectratio="f"/>
                <v:textbox>
                  <w:txbxContent>
                    <w:p>
                      <w:pPr>
                        <w:ind w:firstLine="440"/>
                        <w:rPr>
                          <w:rFonts w:hint="eastAsia" w:ascii="新宋体" w:hAnsi="新宋体" w:eastAsia="新宋体"/>
                          <w:sz w:val="22"/>
                          <w:szCs w:val="22"/>
                        </w:rPr>
                      </w:pPr>
                    </w:p>
                    <w:p>
                      <w:pPr>
                        <w:ind w:firstLine="440"/>
                        <w:rPr>
                          <w:rFonts w:ascii="新宋体" w:hAnsi="新宋体" w:eastAsia="新宋体"/>
                          <w:sz w:val="22"/>
                          <w:szCs w:val="22"/>
                        </w:rPr>
                      </w:pPr>
                    </w:p>
                    <w:p>
                      <w:pPr>
                        <w:ind w:firstLine="440"/>
                        <w:rPr>
                          <w:rFonts w:ascii="新宋体" w:hAnsi="新宋体" w:eastAsia="新宋体"/>
                          <w:sz w:val="22"/>
                          <w:szCs w:val="22"/>
                        </w:rPr>
                      </w:pPr>
                    </w:p>
                    <w:p>
                      <w:pPr>
                        <w:ind w:firstLine="440"/>
                        <w:rPr>
                          <w:rFonts w:ascii="新宋体" w:hAnsi="新宋体" w:eastAsia="新宋体"/>
                          <w:sz w:val="22"/>
                          <w:szCs w:val="22"/>
                        </w:rPr>
                      </w:pPr>
                    </w:p>
                    <w:p>
                      <w:pPr>
                        <w:ind w:firstLine="440"/>
                        <w:jc w:val="center"/>
                        <w:rPr>
                          <w:rFonts w:ascii="仿宋_GB2312" w:hAnsi="宋体" w:eastAsia="仿宋_GB2312"/>
                          <w:sz w:val="30"/>
                        </w:rPr>
                      </w:pPr>
                      <w:r>
                        <w:rPr>
                          <w:rFonts w:hint="eastAsia" w:ascii="新宋体" w:hAnsi="新宋体" w:eastAsia="新宋体"/>
                          <w:sz w:val="22"/>
                          <w:szCs w:val="22"/>
                        </w:rPr>
                        <w:t>法定代表人</w:t>
                      </w:r>
                      <w:r>
                        <w:rPr>
                          <w:rFonts w:hint="eastAsia" w:ascii="宋体" w:hAnsi="宋体"/>
                          <w:szCs w:val="21"/>
                        </w:rPr>
                        <w:t>身份证正反面复印件</w:t>
                      </w:r>
                    </w:p>
                    <w:p>
                      <w:pPr>
                        <w:ind w:firstLine="600"/>
                        <w:rPr>
                          <w:rFonts w:hint="eastAsia" w:ascii="仿宋_GB2312" w:hAnsi="宋体" w:eastAsia="仿宋_GB2312"/>
                          <w:sz w:val="30"/>
                        </w:rPr>
                      </w:pPr>
                    </w:p>
                    <w:p>
                      <w:pPr>
                        <w:ind w:firstLine="600"/>
                        <w:rPr>
                          <w:rFonts w:hint="eastAsia" w:ascii="仿宋_GB2312" w:hAnsi="宋体" w:eastAsia="仿宋_GB2312"/>
                          <w:sz w:val="30"/>
                        </w:rPr>
                      </w:pPr>
                    </w:p>
                    <w:p>
                      <w:pPr>
                        <w:ind w:firstLine="600"/>
                        <w:rPr>
                          <w:rFonts w:hint="eastAsia" w:ascii="仿宋_GB2312" w:hAnsi="宋体" w:eastAsia="仿宋_GB2312"/>
                          <w:sz w:val="30"/>
                        </w:rPr>
                      </w:pPr>
                    </w:p>
                  </w:txbxContent>
                </v:textbox>
              </v:shape>
            </w:pict>
          </mc:Fallback>
        </mc:AlternateContent>
      </w:r>
    </w:p>
    <w:p>
      <w:pPr>
        <w:ind w:firstLine="420"/>
        <w:rPr>
          <w:rFonts w:hint="eastAsia" w:ascii="宋体" w:hAnsi="宋体"/>
          <w:color w:val="auto"/>
          <w:szCs w:val="20"/>
          <w:highlight w:val="none"/>
        </w:rPr>
      </w:pPr>
    </w:p>
    <w:p>
      <w:pPr>
        <w:ind w:firstLine="0" w:firstLineChars="0"/>
        <w:rPr>
          <w:rFonts w:ascii="宋体" w:hAnsi="宋体"/>
          <w:b/>
          <w:bCs/>
          <w:color w:val="auto"/>
          <w:szCs w:val="20"/>
          <w:highlight w:val="none"/>
        </w:rPr>
      </w:pPr>
    </w:p>
    <w:p>
      <w:pPr>
        <w:ind w:firstLine="0" w:firstLineChars="0"/>
        <w:rPr>
          <w:rFonts w:ascii="宋体" w:hAnsi="宋体"/>
          <w:b/>
          <w:bCs/>
          <w:color w:val="auto"/>
          <w:szCs w:val="20"/>
          <w:highlight w:val="none"/>
        </w:rPr>
      </w:pPr>
    </w:p>
    <w:p>
      <w:pPr>
        <w:ind w:firstLine="0" w:firstLineChars="0"/>
        <w:rPr>
          <w:rFonts w:ascii="宋体" w:hAnsi="宋体"/>
          <w:b/>
          <w:bCs/>
          <w:color w:val="auto"/>
          <w:szCs w:val="20"/>
          <w:highlight w:val="none"/>
        </w:rPr>
      </w:pPr>
    </w:p>
    <w:p>
      <w:pPr>
        <w:ind w:firstLine="0" w:firstLineChars="0"/>
        <w:rPr>
          <w:rFonts w:ascii="宋体" w:hAnsi="宋体"/>
          <w:b/>
          <w:bCs/>
          <w:color w:val="auto"/>
          <w:szCs w:val="20"/>
          <w:highlight w:val="none"/>
        </w:rPr>
      </w:pPr>
    </w:p>
    <w:p>
      <w:pPr>
        <w:ind w:firstLine="0" w:firstLineChars="0"/>
        <w:rPr>
          <w:rFonts w:ascii="宋体" w:hAnsi="宋体"/>
          <w:b/>
          <w:bCs/>
          <w:color w:val="auto"/>
          <w:szCs w:val="20"/>
          <w:highlight w:val="none"/>
        </w:rPr>
      </w:pPr>
    </w:p>
    <w:p>
      <w:pPr>
        <w:ind w:firstLine="0" w:firstLineChars="0"/>
        <w:rPr>
          <w:rFonts w:ascii="宋体" w:hAnsi="宋体"/>
          <w:b/>
          <w:bCs/>
          <w:color w:val="auto"/>
          <w:szCs w:val="20"/>
          <w:highlight w:val="none"/>
        </w:rPr>
      </w:pPr>
    </w:p>
    <w:p>
      <w:pPr>
        <w:ind w:firstLine="0" w:firstLineChars="0"/>
        <w:rPr>
          <w:rFonts w:ascii="宋体" w:hAnsi="宋体"/>
          <w:b/>
          <w:bCs/>
          <w:color w:val="auto"/>
          <w:szCs w:val="20"/>
          <w:highlight w:val="none"/>
        </w:rPr>
      </w:pPr>
    </w:p>
    <w:p>
      <w:pPr>
        <w:ind w:firstLine="0" w:firstLineChars="0"/>
        <w:rPr>
          <w:rFonts w:ascii="宋体" w:hAnsi="宋体"/>
          <w:b/>
          <w:bCs/>
          <w:color w:val="auto"/>
          <w:szCs w:val="20"/>
          <w:highlight w:val="none"/>
        </w:rPr>
      </w:pPr>
    </w:p>
    <w:p>
      <w:pPr>
        <w:ind w:firstLine="0" w:firstLineChars="0"/>
        <w:rPr>
          <w:rFonts w:ascii="宋体" w:hAnsi="宋体"/>
          <w:b/>
          <w:bCs/>
          <w:color w:val="auto"/>
          <w:szCs w:val="20"/>
          <w:highlight w:val="none"/>
        </w:rPr>
      </w:pPr>
    </w:p>
    <w:p>
      <w:pPr>
        <w:ind w:firstLine="0" w:firstLineChars="0"/>
        <w:rPr>
          <w:rFonts w:ascii="宋体" w:hAnsi="宋体"/>
          <w:b/>
          <w:bCs/>
          <w:color w:val="auto"/>
          <w:szCs w:val="20"/>
          <w:highlight w:val="none"/>
        </w:rPr>
      </w:pPr>
    </w:p>
    <w:p>
      <w:pPr>
        <w:ind w:firstLine="0" w:firstLineChars="0"/>
        <w:rPr>
          <w:rFonts w:ascii="宋体" w:hAnsi="宋体"/>
          <w:b/>
          <w:bCs/>
          <w:color w:val="auto"/>
          <w:szCs w:val="20"/>
          <w:highlight w:val="none"/>
        </w:rPr>
      </w:pPr>
    </w:p>
    <w:p>
      <w:pPr>
        <w:ind w:firstLine="0" w:firstLineChars="0"/>
        <w:rPr>
          <w:rFonts w:ascii="宋体" w:hAnsi="宋体"/>
          <w:b/>
          <w:bCs/>
          <w:color w:val="auto"/>
          <w:szCs w:val="20"/>
          <w:highlight w:val="none"/>
        </w:rPr>
      </w:pPr>
    </w:p>
    <w:p>
      <w:pPr>
        <w:ind w:firstLine="0" w:firstLineChars="0"/>
        <w:jc w:val="center"/>
        <w:rPr>
          <w:rFonts w:hint="eastAsia" w:ascii="宋体" w:hAnsi="宋体"/>
          <w:b/>
          <w:bCs/>
          <w:color w:val="auto"/>
          <w:szCs w:val="20"/>
          <w:highlight w:val="none"/>
        </w:rPr>
      </w:pPr>
      <w:r>
        <w:rPr>
          <w:b/>
          <w:color w:val="auto"/>
          <w:highlight w:val="none"/>
        </w:rPr>
        <w:br w:type="page"/>
      </w:r>
      <w:r>
        <w:rPr>
          <w:rFonts w:hint="eastAsia"/>
          <w:b/>
          <w:color w:val="auto"/>
          <w:highlight w:val="none"/>
        </w:rPr>
        <w:t>法定代表人授权书</w:t>
      </w:r>
    </w:p>
    <w:p>
      <w:pPr>
        <w:ind w:firstLine="0" w:firstLineChars="0"/>
        <w:rPr>
          <w:rFonts w:hint="eastAsia" w:ascii="宋体" w:hAnsi="宋体"/>
          <w:b/>
          <w:bCs/>
          <w:color w:val="auto"/>
          <w:szCs w:val="20"/>
          <w:highlight w:val="none"/>
        </w:rPr>
      </w:pPr>
      <w:r>
        <w:rPr>
          <w:rFonts w:hint="eastAsia" w:ascii="宋体" w:hAnsi="宋体"/>
          <w:b/>
          <w:bCs/>
          <w:color w:val="auto"/>
          <w:szCs w:val="20"/>
          <w:highlight w:val="none"/>
        </w:rPr>
        <w:t>浙江</w:t>
      </w:r>
      <w:r>
        <w:rPr>
          <w:rFonts w:hint="eastAsia" w:ascii="宋体" w:hAnsi="宋体"/>
          <w:b/>
          <w:bCs/>
          <w:color w:val="auto"/>
          <w:szCs w:val="20"/>
          <w:highlight w:val="none"/>
          <w:lang w:val="en-US" w:eastAsia="zh-CN"/>
        </w:rPr>
        <w:t>康复医疗中心</w:t>
      </w:r>
      <w:r>
        <w:rPr>
          <w:rFonts w:hint="eastAsia" w:ascii="宋体" w:hAnsi="宋体"/>
          <w:b/>
          <w:bCs/>
          <w:color w:val="auto"/>
          <w:szCs w:val="20"/>
          <w:highlight w:val="none"/>
        </w:rPr>
        <w:t>：</w:t>
      </w:r>
    </w:p>
    <w:p>
      <w:pPr>
        <w:ind w:firstLine="630" w:firstLineChars="300"/>
        <w:rPr>
          <w:rFonts w:hint="eastAsia" w:ascii="宋体" w:hAnsi="宋体"/>
          <w:color w:val="auto"/>
          <w:szCs w:val="20"/>
          <w:highlight w:val="none"/>
        </w:rPr>
      </w:pPr>
      <w:r>
        <w:rPr>
          <w:rFonts w:hint="eastAsia" w:ascii="宋体" w:hAnsi="宋体"/>
          <w:color w:val="auto"/>
          <w:szCs w:val="20"/>
          <w:highlight w:val="none"/>
        </w:rPr>
        <w:t>我以</w:t>
      </w:r>
      <w:r>
        <w:rPr>
          <w:rFonts w:hint="eastAsia" w:ascii="宋体" w:hAnsi="宋体"/>
          <w:color w:val="auto"/>
          <w:szCs w:val="20"/>
          <w:highlight w:val="none"/>
          <w:u w:val="single"/>
        </w:rPr>
        <w:t xml:space="preserve">                        </w:t>
      </w:r>
      <w:r>
        <w:rPr>
          <w:rFonts w:hint="eastAsia" w:ascii="宋体" w:hAnsi="宋体"/>
          <w:color w:val="auto"/>
          <w:szCs w:val="20"/>
          <w:highlight w:val="none"/>
        </w:rPr>
        <w:t>（供应商全称）法定代表人的身份授权</w:t>
      </w:r>
      <w:r>
        <w:rPr>
          <w:rFonts w:hint="eastAsia" w:ascii="宋体" w:hAnsi="宋体"/>
          <w:color w:val="auto"/>
          <w:szCs w:val="20"/>
          <w:highlight w:val="none"/>
          <w:u w:val="single"/>
        </w:rPr>
        <w:t xml:space="preserve">          </w:t>
      </w:r>
      <w:r>
        <w:rPr>
          <w:rFonts w:hint="eastAsia" w:ascii="宋体" w:hAnsi="宋体"/>
          <w:color w:val="auto"/>
          <w:szCs w:val="20"/>
          <w:highlight w:val="none"/>
        </w:rPr>
        <w:t>（授权委托人姓名）、身份证号</w:t>
      </w:r>
      <w:r>
        <w:rPr>
          <w:rFonts w:hint="eastAsia" w:ascii="宋体" w:hAnsi="宋体"/>
          <w:color w:val="auto"/>
          <w:szCs w:val="20"/>
          <w:highlight w:val="none"/>
          <w:u w:val="single"/>
        </w:rPr>
        <w:tab/>
      </w:r>
      <w:r>
        <w:rPr>
          <w:rFonts w:hint="eastAsia" w:ascii="宋体" w:hAnsi="宋体"/>
          <w:color w:val="auto"/>
          <w:szCs w:val="20"/>
          <w:highlight w:val="none"/>
          <w:u w:val="single"/>
        </w:rPr>
        <w:tab/>
      </w:r>
      <w:r>
        <w:rPr>
          <w:rFonts w:hint="eastAsia" w:ascii="宋体" w:hAnsi="宋体"/>
          <w:color w:val="auto"/>
          <w:szCs w:val="20"/>
          <w:highlight w:val="none"/>
          <w:u w:val="single"/>
        </w:rPr>
        <w:t xml:space="preserve">                 </w:t>
      </w:r>
      <w:r>
        <w:rPr>
          <w:rFonts w:hint="eastAsia" w:ascii="宋体" w:hAnsi="宋体"/>
          <w:color w:val="auto"/>
          <w:szCs w:val="20"/>
          <w:highlight w:val="none"/>
        </w:rPr>
        <w:t xml:space="preserve"> ，为我单位的授权委托人，参加贵处组织的</w:t>
      </w:r>
      <w:r>
        <w:rPr>
          <w:rFonts w:hint="eastAsia" w:ascii="宋体" w:hAnsi="宋体"/>
          <w:b/>
          <w:color w:val="auto"/>
          <w:highlight w:val="none"/>
          <w:u w:val="single"/>
        </w:rPr>
        <w:tab/>
      </w:r>
      <w:r>
        <w:rPr>
          <w:rFonts w:hint="eastAsia" w:ascii="宋体" w:hAnsi="宋体"/>
          <w:b/>
          <w:color w:val="auto"/>
          <w:highlight w:val="none"/>
          <w:u w:val="single"/>
          <w:lang w:val="en-US" w:eastAsia="zh-CN"/>
        </w:rPr>
        <w:t xml:space="preserve">     </w:t>
      </w:r>
      <w:r>
        <w:rPr>
          <w:rFonts w:hint="eastAsia" w:ascii="宋体" w:hAnsi="宋体"/>
          <w:color w:val="auto"/>
          <w:szCs w:val="20"/>
          <w:highlight w:val="none"/>
        </w:rPr>
        <w:t>采购编号：</w:t>
      </w:r>
      <w:r>
        <w:rPr>
          <w:rFonts w:hint="eastAsia" w:ascii="宋体" w:hAnsi="宋体"/>
          <w:color w:val="auto"/>
          <w:szCs w:val="20"/>
          <w:highlight w:val="none"/>
          <w:lang w:val="en-US" w:eastAsia="zh-CN"/>
        </w:rPr>
        <w:t xml:space="preserve">    </w:t>
      </w:r>
      <w:r>
        <w:rPr>
          <w:rFonts w:hint="eastAsia" w:ascii="宋体" w:hAnsi="宋体"/>
          <w:color w:val="auto"/>
          <w:szCs w:val="20"/>
          <w:highlight w:val="none"/>
        </w:rPr>
        <w:t>）的采购，全权处理采购活动中的一切事宜，我单位均予承认。</w:t>
      </w:r>
    </w:p>
    <w:p>
      <w:pPr>
        <w:ind w:firstLine="420"/>
        <w:rPr>
          <w:rFonts w:ascii="宋体" w:hAnsi="宋体"/>
          <w:color w:val="auto"/>
          <w:szCs w:val="20"/>
          <w:highlight w:val="none"/>
        </w:rPr>
      </w:pPr>
    </w:p>
    <w:p>
      <w:pPr>
        <w:ind w:firstLine="420"/>
        <w:rPr>
          <w:rFonts w:hint="eastAsia"/>
          <w:color w:val="auto"/>
          <w:highlight w:val="none"/>
        </w:rPr>
      </w:pPr>
      <w:r>
        <w:rPr>
          <w:rFonts w:hint="eastAsia"/>
          <w:color w:val="auto"/>
          <w:highlight w:val="none"/>
        </w:rPr>
        <w:t>供应商（公章）：</w:t>
      </w:r>
    </w:p>
    <w:p>
      <w:pPr>
        <w:ind w:firstLine="420"/>
        <w:rPr>
          <w:color w:val="auto"/>
          <w:highlight w:val="none"/>
        </w:rPr>
      </w:pPr>
      <w:r>
        <w:rPr>
          <w:rFonts w:hint="eastAsia"/>
          <w:color w:val="auto"/>
          <w:highlight w:val="none"/>
        </w:rPr>
        <w:t>法定代表人（签字或盖章）：</w:t>
      </w:r>
    </w:p>
    <w:p>
      <w:pPr>
        <w:ind w:firstLine="420"/>
        <w:rPr>
          <w:rFonts w:hint="eastAsia"/>
          <w:color w:val="auto"/>
          <w:highlight w:val="none"/>
        </w:rPr>
      </w:pPr>
      <w:r>
        <w:rPr>
          <w:rFonts w:hint="eastAsia"/>
          <w:color w:val="auto"/>
          <w:highlight w:val="none"/>
        </w:rPr>
        <w:t>授权委托人（签字）：</w:t>
      </w:r>
    </w:p>
    <w:p>
      <w:pPr>
        <w:ind w:firstLine="420"/>
        <w:rPr>
          <w:rFonts w:hint="eastAsia"/>
          <w:color w:val="auto"/>
          <w:highlight w:val="none"/>
        </w:rPr>
      </w:pPr>
      <w:r>
        <w:rPr>
          <w:rFonts w:hint="eastAsia"/>
          <w:color w:val="auto"/>
          <w:highlight w:val="none"/>
        </w:rPr>
        <w:t>日 期：年   月   日</w:t>
      </w:r>
    </w:p>
    <w:p>
      <w:pPr>
        <w:ind w:firstLine="0" w:firstLineChars="0"/>
        <w:rPr>
          <w:rFonts w:hint="eastAsia" w:ascii="宋体" w:hAnsi="宋体"/>
          <w:b/>
          <w:color w:val="auto"/>
          <w:szCs w:val="20"/>
          <w:highlight w:val="none"/>
        </w:rPr>
      </w:pPr>
    </w:p>
    <w:p>
      <w:pPr>
        <w:ind w:firstLine="0" w:firstLineChars="0"/>
        <w:rPr>
          <w:rFonts w:hint="eastAsia" w:ascii="宋体" w:hAnsi="宋体"/>
          <w:b/>
          <w:color w:val="auto"/>
          <w:szCs w:val="20"/>
          <w:highlight w:val="none"/>
        </w:rPr>
      </w:pPr>
    </w:p>
    <w:p>
      <w:pPr>
        <w:ind w:firstLine="0" w:firstLineChars="0"/>
        <w:rPr>
          <w:rFonts w:hint="eastAsia" w:ascii="宋体" w:hAnsi="宋体"/>
          <w:b/>
          <w:color w:val="auto"/>
          <w:szCs w:val="20"/>
          <w:highlight w:val="none"/>
        </w:rPr>
      </w:pPr>
      <w:r>
        <w:rPr>
          <w:rFonts w:hint="eastAsia" w:ascii="宋体" w:hAnsi="宋体"/>
          <w:b/>
          <w:color w:val="auto"/>
          <w:szCs w:val="20"/>
          <w:highlight w:val="none"/>
        </w:rPr>
        <w:t>授权委托人身份证复印件：</w:t>
      </w:r>
    </w:p>
    <w:p>
      <w:pPr>
        <w:ind w:firstLine="0" w:firstLineChars="0"/>
        <w:rPr>
          <w:rFonts w:hint="eastAsia" w:ascii="宋体" w:hAnsi="宋体"/>
          <w:color w:val="auto"/>
          <w:sz w:val="24"/>
          <w:highlight w:val="none"/>
        </w:rPr>
      </w:pPr>
      <w:r>
        <w:rPr>
          <w:rFonts w:hint="eastAsia"/>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210185</wp:posOffset>
                </wp:positionH>
                <wp:positionV relativeFrom="paragraph">
                  <wp:posOffset>201295</wp:posOffset>
                </wp:positionV>
                <wp:extent cx="5638800" cy="3033395"/>
                <wp:effectExtent l="4445" t="4445" r="14605" b="10160"/>
                <wp:wrapNone/>
                <wp:docPr id="8" name="文本框 8"/>
                <wp:cNvGraphicFramePr/>
                <a:graphic xmlns:a="http://schemas.openxmlformats.org/drawingml/2006/main">
                  <a:graphicData uri="http://schemas.microsoft.com/office/word/2010/wordprocessingShape">
                    <wps:wsp>
                      <wps:cNvSpPr txBox="1"/>
                      <wps:spPr>
                        <a:xfrm>
                          <a:off x="0" y="0"/>
                          <a:ext cx="5638800" cy="303339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440"/>
                              <w:rPr>
                                <w:rFonts w:hint="eastAsia" w:ascii="新宋体" w:hAnsi="新宋体" w:eastAsia="新宋体"/>
                                <w:sz w:val="22"/>
                                <w:szCs w:val="22"/>
                              </w:rPr>
                            </w:pPr>
                          </w:p>
                          <w:p>
                            <w:pPr>
                              <w:ind w:firstLine="440"/>
                              <w:rPr>
                                <w:rFonts w:ascii="新宋体" w:hAnsi="新宋体" w:eastAsia="新宋体"/>
                                <w:sz w:val="22"/>
                                <w:szCs w:val="22"/>
                              </w:rPr>
                            </w:pPr>
                          </w:p>
                          <w:p>
                            <w:pPr>
                              <w:ind w:firstLine="440"/>
                              <w:rPr>
                                <w:rFonts w:ascii="新宋体" w:hAnsi="新宋体" w:eastAsia="新宋体"/>
                                <w:sz w:val="22"/>
                                <w:szCs w:val="22"/>
                              </w:rPr>
                            </w:pPr>
                          </w:p>
                          <w:p>
                            <w:pPr>
                              <w:ind w:firstLine="440"/>
                              <w:rPr>
                                <w:rFonts w:ascii="新宋体" w:hAnsi="新宋体" w:eastAsia="新宋体"/>
                                <w:sz w:val="22"/>
                                <w:szCs w:val="22"/>
                              </w:rPr>
                            </w:pPr>
                          </w:p>
                          <w:p>
                            <w:pPr>
                              <w:ind w:firstLine="440"/>
                              <w:jc w:val="center"/>
                              <w:rPr>
                                <w:rFonts w:ascii="仿宋_GB2312" w:hAnsi="宋体" w:eastAsia="仿宋_GB2312"/>
                                <w:sz w:val="30"/>
                              </w:rPr>
                            </w:pPr>
                            <w:r>
                              <w:rPr>
                                <w:rFonts w:hint="eastAsia" w:ascii="新宋体" w:hAnsi="新宋体" w:eastAsia="新宋体"/>
                                <w:sz w:val="22"/>
                                <w:szCs w:val="22"/>
                              </w:rPr>
                              <w:t>授权</w:t>
                            </w:r>
                            <w:r>
                              <w:rPr>
                                <w:rFonts w:ascii="新宋体" w:hAnsi="新宋体" w:eastAsia="新宋体"/>
                                <w:sz w:val="22"/>
                                <w:szCs w:val="22"/>
                              </w:rPr>
                              <w:t>委托人</w:t>
                            </w:r>
                            <w:r>
                              <w:rPr>
                                <w:rFonts w:hint="eastAsia" w:ascii="宋体" w:hAnsi="宋体"/>
                                <w:szCs w:val="21"/>
                              </w:rPr>
                              <w:t>身份证正反面复印件</w:t>
                            </w:r>
                            <w:r>
                              <w:rPr>
                                <w:rFonts w:hint="eastAsia" w:ascii="仿宋_GB2312" w:hAnsi="宋体" w:eastAsia="仿宋_GB2312"/>
                                <w:sz w:val="30"/>
                              </w:rPr>
                              <w:t>：</w:t>
                            </w:r>
                          </w:p>
                          <w:p>
                            <w:pPr>
                              <w:ind w:firstLine="600"/>
                              <w:rPr>
                                <w:rFonts w:hint="eastAsia" w:ascii="仿宋_GB2312" w:hAnsi="宋体" w:eastAsia="仿宋_GB2312"/>
                                <w:sz w:val="30"/>
                              </w:rPr>
                            </w:pPr>
                          </w:p>
                          <w:p>
                            <w:pPr>
                              <w:ind w:firstLine="600"/>
                              <w:rPr>
                                <w:rFonts w:hint="eastAsia" w:ascii="仿宋_GB2312" w:hAnsi="宋体" w:eastAsia="仿宋_GB2312"/>
                                <w:sz w:val="30"/>
                              </w:rPr>
                            </w:pPr>
                          </w:p>
                          <w:p>
                            <w:pPr>
                              <w:ind w:firstLine="420"/>
                            </w:pPr>
                          </w:p>
                        </w:txbxContent>
                      </wps:txbx>
                      <wps:bodyPr upright="1"/>
                    </wps:wsp>
                  </a:graphicData>
                </a:graphic>
              </wp:anchor>
            </w:drawing>
          </mc:Choice>
          <mc:Fallback>
            <w:pict>
              <v:shape id="_x0000_s1026" o:spid="_x0000_s1026" o:spt="202" type="#_x0000_t202" style="position:absolute;left:0pt;margin-left:16.55pt;margin-top:15.85pt;height:238.85pt;width:444pt;z-index:251659264;mso-width-relative:page;mso-height-relative:page;" fillcolor="#FFFFFF" filled="t" stroked="t" coordsize="21600,21600" o:gfxdata="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VTDiPNkAAAAJAQAADwAAAAAAAAABACAAAAAiAAAAZHJzL2Rvd25yZXYueG1sUEsBAhQA&#10;FAAAAAgAh07iQJYcLC3xAQAA6QMAAA4AAAAAAAAAAQAgAAAAKAEAAGRycy9lMm9Eb2MueG1sUEsF&#10;BgAAAAAGAAYAWQEAAIsFAAAAAA==&#10;">
                <v:fill on="t" focussize="0,0"/>
                <v:stroke color="#000000" joinstyle="miter"/>
                <v:imagedata o:title=""/>
                <o:lock v:ext="edit" aspectratio="f"/>
                <v:textbox>
                  <w:txbxContent>
                    <w:p>
                      <w:pPr>
                        <w:ind w:firstLine="440"/>
                        <w:rPr>
                          <w:rFonts w:hint="eastAsia" w:ascii="新宋体" w:hAnsi="新宋体" w:eastAsia="新宋体"/>
                          <w:sz w:val="22"/>
                          <w:szCs w:val="22"/>
                        </w:rPr>
                      </w:pPr>
                    </w:p>
                    <w:p>
                      <w:pPr>
                        <w:ind w:firstLine="440"/>
                        <w:rPr>
                          <w:rFonts w:ascii="新宋体" w:hAnsi="新宋体" w:eastAsia="新宋体"/>
                          <w:sz w:val="22"/>
                          <w:szCs w:val="22"/>
                        </w:rPr>
                      </w:pPr>
                    </w:p>
                    <w:p>
                      <w:pPr>
                        <w:ind w:firstLine="440"/>
                        <w:rPr>
                          <w:rFonts w:ascii="新宋体" w:hAnsi="新宋体" w:eastAsia="新宋体"/>
                          <w:sz w:val="22"/>
                          <w:szCs w:val="22"/>
                        </w:rPr>
                      </w:pPr>
                    </w:p>
                    <w:p>
                      <w:pPr>
                        <w:ind w:firstLine="440"/>
                        <w:rPr>
                          <w:rFonts w:ascii="新宋体" w:hAnsi="新宋体" w:eastAsia="新宋体"/>
                          <w:sz w:val="22"/>
                          <w:szCs w:val="22"/>
                        </w:rPr>
                      </w:pPr>
                    </w:p>
                    <w:p>
                      <w:pPr>
                        <w:ind w:firstLine="440"/>
                        <w:jc w:val="center"/>
                        <w:rPr>
                          <w:rFonts w:ascii="仿宋_GB2312" w:hAnsi="宋体" w:eastAsia="仿宋_GB2312"/>
                          <w:sz w:val="30"/>
                        </w:rPr>
                      </w:pPr>
                      <w:r>
                        <w:rPr>
                          <w:rFonts w:hint="eastAsia" w:ascii="新宋体" w:hAnsi="新宋体" w:eastAsia="新宋体"/>
                          <w:sz w:val="22"/>
                          <w:szCs w:val="22"/>
                        </w:rPr>
                        <w:t>授权</w:t>
                      </w:r>
                      <w:r>
                        <w:rPr>
                          <w:rFonts w:ascii="新宋体" w:hAnsi="新宋体" w:eastAsia="新宋体"/>
                          <w:sz w:val="22"/>
                          <w:szCs w:val="22"/>
                        </w:rPr>
                        <w:t>委托人</w:t>
                      </w:r>
                      <w:r>
                        <w:rPr>
                          <w:rFonts w:hint="eastAsia" w:ascii="宋体" w:hAnsi="宋体"/>
                          <w:szCs w:val="21"/>
                        </w:rPr>
                        <w:t>身份证正反面复印件</w:t>
                      </w:r>
                      <w:r>
                        <w:rPr>
                          <w:rFonts w:hint="eastAsia" w:ascii="仿宋_GB2312" w:hAnsi="宋体" w:eastAsia="仿宋_GB2312"/>
                          <w:sz w:val="30"/>
                        </w:rPr>
                        <w:t>：</w:t>
                      </w:r>
                    </w:p>
                    <w:p>
                      <w:pPr>
                        <w:ind w:firstLine="600"/>
                        <w:rPr>
                          <w:rFonts w:hint="eastAsia" w:ascii="仿宋_GB2312" w:hAnsi="宋体" w:eastAsia="仿宋_GB2312"/>
                          <w:sz w:val="30"/>
                        </w:rPr>
                      </w:pPr>
                    </w:p>
                    <w:p>
                      <w:pPr>
                        <w:ind w:firstLine="600"/>
                        <w:rPr>
                          <w:rFonts w:hint="eastAsia" w:ascii="仿宋_GB2312" w:hAnsi="宋体" w:eastAsia="仿宋_GB2312"/>
                          <w:sz w:val="30"/>
                        </w:rPr>
                      </w:pPr>
                    </w:p>
                    <w:p>
                      <w:pPr>
                        <w:ind w:firstLine="420"/>
                      </w:pPr>
                    </w:p>
                  </w:txbxContent>
                </v:textbox>
              </v:shape>
            </w:pict>
          </mc:Fallback>
        </mc:AlternateContent>
      </w:r>
    </w:p>
    <w:p>
      <w:pPr>
        <w:ind w:firstLine="0" w:firstLineChars="0"/>
        <w:rPr>
          <w:rFonts w:hint="eastAsia" w:ascii="宋体" w:hAnsi="宋体"/>
          <w:color w:val="auto"/>
          <w:sz w:val="24"/>
          <w:highlight w:val="none"/>
        </w:rPr>
      </w:pPr>
    </w:p>
    <w:p>
      <w:pPr>
        <w:ind w:firstLine="0" w:firstLineChars="0"/>
        <w:rPr>
          <w:rFonts w:hint="eastAsia" w:ascii="宋体" w:hAnsi="宋体"/>
          <w:color w:val="auto"/>
          <w:sz w:val="24"/>
          <w:highlight w:val="none"/>
        </w:rPr>
      </w:pPr>
    </w:p>
    <w:p>
      <w:pPr>
        <w:ind w:firstLine="0" w:firstLineChars="0"/>
        <w:rPr>
          <w:rFonts w:hint="eastAsia" w:ascii="宋体" w:hAnsi="宋体"/>
          <w:color w:val="auto"/>
          <w:sz w:val="24"/>
          <w:highlight w:val="none"/>
        </w:rPr>
      </w:pPr>
    </w:p>
    <w:p>
      <w:pPr>
        <w:ind w:firstLine="0" w:firstLineChars="0"/>
        <w:rPr>
          <w:rFonts w:hint="eastAsia" w:ascii="宋体" w:hAnsi="宋体"/>
          <w:color w:val="auto"/>
          <w:sz w:val="24"/>
          <w:highlight w:val="none"/>
        </w:rPr>
      </w:pPr>
    </w:p>
    <w:p>
      <w:pPr>
        <w:ind w:firstLine="0" w:firstLineChars="0"/>
        <w:rPr>
          <w:rFonts w:hint="eastAsia" w:ascii="宋体" w:hAnsi="宋体"/>
          <w:color w:val="auto"/>
          <w:sz w:val="24"/>
          <w:highlight w:val="none"/>
        </w:rPr>
      </w:pPr>
    </w:p>
    <w:p>
      <w:pPr>
        <w:ind w:firstLine="0" w:firstLineChars="0"/>
        <w:rPr>
          <w:rFonts w:hint="eastAsia" w:ascii="宋体" w:hAnsi="宋体"/>
          <w:color w:val="auto"/>
          <w:sz w:val="24"/>
          <w:highlight w:val="none"/>
        </w:rPr>
      </w:pPr>
    </w:p>
    <w:p>
      <w:pPr>
        <w:ind w:firstLine="0" w:firstLineChars="0"/>
        <w:rPr>
          <w:rFonts w:hint="eastAsia" w:ascii="宋体" w:hAnsi="宋体"/>
          <w:color w:val="auto"/>
          <w:sz w:val="24"/>
          <w:highlight w:val="none"/>
        </w:rPr>
      </w:pPr>
    </w:p>
    <w:p>
      <w:pPr>
        <w:ind w:firstLine="0" w:firstLineChars="0"/>
        <w:rPr>
          <w:rFonts w:hint="eastAsia" w:ascii="宋体" w:hAnsi="宋体"/>
          <w:color w:val="auto"/>
          <w:sz w:val="24"/>
          <w:highlight w:val="none"/>
        </w:rPr>
      </w:pPr>
    </w:p>
    <w:p>
      <w:pPr>
        <w:ind w:firstLine="0" w:firstLineChars="0"/>
        <w:rPr>
          <w:rFonts w:hint="eastAsia" w:ascii="宋体" w:hAnsi="宋体"/>
          <w:color w:val="auto"/>
          <w:sz w:val="24"/>
          <w:highlight w:val="none"/>
        </w:rPr>
      </w:pPr>
    </w:p>
    <w:p>
      <w:pPr>
        <w:ind w:firstLine="0" w:firstLineChars="0"/>
        <w:rPr>
          <w:rFonts w:hint="eastAsia" w:ascii="宋体" w:hAnsi="宋体"/>
          <w:color w:val="auto"/>
          <w:sz w:val="24"/>
          <w:highlight w:val="none"/>
        </w:rPr>
      </w:pPr>
    </w:p>
    <w:p>
      <w:pPr>
        <w:ind w:firstLine="0" w:firstLineChars="0"/>
        <w:rPr>
          <w:rFonts w:hint="eastAsia" w:ascii="宋体" w:hAnsi="宋体"/>
          <w:color w:val="auto"/>
          <w:sz w:val="24"/>
          <w:highlight w:val="none"/>
        </w:rPr>
      </w:pPr>
    </w:p>
    <w:p>
      <w:pPr>
        <w:ind w:firstLine="0" w:firstLineChars="0"/>
        <w:rPr>
          <w:rFonts w:hint="eastAsia" w:ascii="宋体" w:hAnsi="宋体"/>
          <w:color w:val="auto"/>
          <w:sz w:val="24"/>
          <w:highlight w:val="none"/>
        </w:rPr>
      </w:pPr>
    </w:p>
    <w:p>
      <w:pPr>
        <w:keepNext/>
        <w:keepLines/>
        <w:ind w:firstLine="0" w:firstLineChars="0"/>
        <w:outlineLvl w:val="2"/>
        <w:rPr>
          <w:rFonts w:hint="eastAsia"/>
          <w:b/>
          <w:bCs/>
          <w:color w:val="auto"/>
          <w:sz w:val="24"/>
          <w:szCs w:val="24"/>
          <w:highlight w:val="none"/>
        </w:rPr>
      </w:pPr>
      <w:r>
        <w:rPr>
          <w:rFonts w:hint="eastAsia"/>
          <w:b/>
          <w:bCs/>
          <w:color w:val="auto"/>
          <w:szCs w:val="32"/>
          <w:highlight w:val="none"/>
        </w:rPr>
        <w:br w:type="page"/>
      </w:r>
      <w:r>
        <w:rPr>
          <w:rFonts w:hint="eastAsia"/>
          <w:b/>
          <w:bCs/>
          <w:color w:val="auto"/>
          <w:sz w:val="24"/>
          <w:szCs w:val="24"/>
          <w:highlight w:val="none"/>
        </w:rPr>
        <w:t xml:space="preserve">附件五 </w:t>
      </w:r>
      <w:r>
        <w:rPr>
          <w:rFonts w:hint="eastAsia" w:ascii="宋体" w:hAnsi="宋体" w:cs="宋体"/>
          <w:b/>
          <w:bCs/>
          <w:color w:val="auto"/>
          <w:sz w:val="24"/>
          <w:szCs w:val="24"/>
          <w:highlight w:val="none"/>
        </w:rPr>
        <w:t>诚信</w:t>
      </w:r>
      <w:r>
        <w:rPr>
          <w:rFonts w:hint="eastAsia"/>
          <w:b/>
          <w:bCs/>
          <w:color w:val="auto"/>
          <w:sz w:val="24"/>
          <w:szCs w:val="24"/>
          <w:highlight w:val="none"/>
        </w:rPr>
        <w:t>承诺书</w:t>
      </w:r>
    </w:p>
    <w:p>
      <w:pPr>
        <w:spacing w:line="240" w:lineRule="auto"/>
        <w:ind w:firstLine="0" w:firstLineChars="0"/>
        <w:rPr>
          <w:rFonts w:hint="eastAsia" w:ascii="宋体" w:hAnsi="宋体"/>
          <w:color w:val="auto"/>
          <w:sz w:val="24"/>
          <w:szCs w:val="24"/>
          <w:highlight w:val="none"/>
        </w:rPr>
      </w:pPr>
    </w:p>
    <w:p>
      <w:pPr>
        <w:ind w:firstLine="422"/>
        <w:jc w:val="center"/>
        <w:rPr>
          <w:rFonts w:hAnsi="黑体"/>
          <w:b/>
          <w:color w:val="auto"/>
          <w:sz w:val="24"/>
          <w:szCs w:val="24"/>
          <w:highlight w:val="none"/>
        </w:rPr>
      </w:pPr>
      <w:r>
        <w:rPr>
          <w:rFonts w:hint="eastAsia"/>
          <w:b/>
          <w:color w:val="auto"/>
          <w:sz w:val="24"/>
          <w:szCs w:val="24"/>
          <w:highlight w:val="none"/>
        </w:rPr>
        <w:t>诚信承诺书</w:t>
      </w:r>
    </w:p>
    <w:p>
      <w:pPr>
        <w:ind w:firstLine="0" w:firstLineChars="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w:t>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我公司</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（单位名称）已详细阅读了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）的采购文件，自愿参加该项目的采购活动，现就有关事项做出郑重承诺如下：</w:t>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一、诚信竞争，材料真实。我公司保证所提供的全部材料、内容均真实、合法、有效，保证不出借或者借用其他企业资质，不以他人名义参与采购和竞争，不弄虚作假；</w:t>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二、遵纪守法，公平竞争。不与其他单位相互串通、哄抬价格，不排挤其他单位，不损害采购人的合法权益；不向评审小组、采购人提供利益以牟取中标（成交）。</w:t>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2.1不向项目有关人员及部门赠送礼金礼物、有价证券、回扣以及中介费、介绍费、咨询费等好处费；</w:t>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2.2不为项目有关人员及部门报销应由你方单位或个人支付的费用；</w:t>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2.3不向项目有关人员及部门提供有可能影响公正的宴请和健身娱乐等活动；</w:t>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2.4不为项目有关人员及部门出国（境）、旅游等提供方便；</w:t>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2.5不为项目有关人员个人装修住房、婚丧嫁娶、配偶子女工作安排等提供好处；</w:t>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2.6严格遵守政府采购法、招标投标法、民法典等法律，诚实守信，合法经营，坚决抵制各种违法违纪行为。</w:t>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三、若中标（成交）后，将按照规定及时与采购人签订采购合同，不与采购人订立有悖于采购结果的合同或协议；严格履行采购合同，不降低合同约定的产品质量和服务，不擅自变更、中止、终止合同，或者拒绝履行合同义务；</w:t>
      </w:r>
    </w:p>
    <w:p>
      <w:pPr>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若有违反以上承诺内容的行为，我公司自愿接受取消竞争资格、记入信用档案、没收参与竞争的保证金、媒体通报、1-3年内禁止参与采购等处罚；如已中标（成交）的，自动放弃中标（成交）资格，并承担全部法律责任；给采购人造成损失的，依法承担赔偿责任。</w:t>
      </w:r>
    </w:p>
    <w:p>
      <w:pPr>
        <w:spacing w:line="420" w:lineRule="auto"/>
        <w:ind w:firstLine="4108" w:firstLineChars="1712"/>
        <w:rPr>
          <w:rFonts w:hint="eastAsia" w:ascii="宋体" w:hAnsi="宋体" w:cs="宋体"/>
          <w:color w:val="auto"/>
          <w:sz w:val="24"/>
          <w:szCs w:val="24"/>
          <w:highlight w:val="none"/>
        </w:rPr>
      </w:pPr>
      <w:r>
        <w:rPr>
          <w:rFonts w:hint="eastAsia" w:ascii="宋体" w:hAnsi="宋体" w:cs="宋体"/>
          <w:color w:val="auto"/>
          <w:sz w:val="24"/>
          <w:szCs w:val="24"/>
          <w:highlight w:val="none"/>
        </w:rPr>
        <w:t>单  位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（盖单位公章）</w:t>
      </w:r>
    </w:p>
    <w:p>
      <w:pPr>
        <w:spacing w:line="420" w:lineRule="auto"/>
        <w:ind w:firstLine="4108" w:firstLineChars="1712"/>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（签字或印章）</w:t>
      </w:r>
    </w:p>
    <w:p>
      <w:pPr>
        <w:spacing w:line="420" w:lineRule="auto"/>
        <w:ind w:firstLine="4108" w:firstLineChars="1712"/>
        <w:rPr>
          <w:rFonts w:hint="eastAsia" w:ascii="宋体" w:hAnsi="宋体" w:cs="宋体"/>
          <w:color w:val="auto"/>
          <w:sz w:val="24"/>
          <w:szCs w:val="24"/>
          <w:highlight w:val="none"/>
        </w:rPr>
      </w:pPr>
      <w:r>
        <w:rPr>
          <w:rFonts w:hint="eastAsia" w:ascii="宋体" w:hAnsi="宋体" w:cs="宋体"/>
          <w:color w:val="auto"/>
          <w:sz w:val="24"/>
          <w:szCs w:val="24"/>
          <w:highlight w:val="none"/>
        </w:rPr>
        <w:t>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pPr>
        <w:ind w:firstLine="420"/>
        <w:rPr>
          <w:rFonts w:hint="eastAsia" w:ascii="宋体" w:hAnsi="宋体" w:cs="宋体"/>
          <w:color w:val="auto"/>
          <w:sz w:val="24"/>
          <w:szCs w:val="24"/>
          <w:highlight w:val="none"/>
        </w:rPr>
      </w:pPr>
    </w:p>
    <w:p>
      <w:pPr>
        <w:spacing w:line="240" w:lineRule="auto"/>
        <w:ind w:firstLine="0" w:firstLineChars="0"/>
        <w:jc w:val="center"/>
        <w:rPr>
          <w:rFonts w:hint="eastAsia" w:ascii="宋体" w:hAnsi="宋体" w:cs="宋体"/>
          <w:b/>
          <w:color w:val="auto"/>
          <w:spacing w:val="20"/>
          <w:sz w:val="24"/>
          <w:szCs w:val="24"/>
          <w:highlight w:val="none"/>
        </w:rPr>
      </w:pPr>
    </w:p>
    <w:p>
      <w:pPr>
        <w:spacing w:line="240" w:lineRule="auto"/>
        <w:ind w:firstLine="0" w:firstLineChars="0"/>
        <w:jc w:val="center"/>
        <w:rPr>
          <w:rFonts w:hint="eastAsia" w:ascii="宋体" w:hAnsi="宋体" w:cs="宋体"/>
          <w:b/>
          <w:color w:val="auto"/>
          <w:spacing w:val="20"/>
          <w:szCs w:val="21"/>
          <w:highlight w:val="none"/>
        </w:rPr>
      </w:pPr>
    </w:p>
    <w:p>
      <w:pPr>
        <w:pStyle w:val="4"/>
        <w:rPr>
          <w:rFonts w:hint="eastAsia" w:ascii="宋体" w:hAnsi="宋体" w:cs="宋体"/>
          <w:color w:val="auto"/>
          <w:sz w:val="24"/>
          <w:szCs w:val="24"/>
          <w:highlight w:val="none"/>
        </w:rPr>
      </w:pPr>
      <w:r>
        <w:rPr>
          <w:rFonts w:hint="eastAsia"/>
          <w:color w:val="auto"/>
          <w:highlight w:val="none"/>
        </w:rPr>
        <w:br w:type="page"/>
      </w:r>
      <w:r>
        <w:rPr>
          <w:rFonts w:hint="eastAsia" w:ascii="宋体" w:hAnsi="宋体" w:cs="宋体"/>
          <w:color w:val="auto"/>
          <w:sz w:val="24"/>
          <w:szCs w:val="24"/>
          <w:highlight w:val="none"/>
        </w:rPr>
        <w:t>附件六 符合参加采购活动应当具备的一般条件的承诺函</w:t>
      </w:r>
    </w:p>
    <w:p>
      <w:pPr>
        <w:ind w:firstLine="228" w:firstLineChars="95"/>
        <w:rPr>
          <w:color w:val="auto"/>
          <w:sz w:val="24"/>
          <w:szCs w:val="24"/>
          <w:highlight w:val="none"/>
        </w:rPr>
      </w:pPr>
    </w:p>
    <w:p>
      <w:pPr>
        <w:pStyle w:val="5"/>
        <w:ind w:firstLine="210"/>
        <w:rPr>
          <w:color w:val="auto"/>
          <w:sz w:val="24"/>
          <w:szCs w:val="24"/>
          <w:highlight w:val="none"/>
        </w:rPr>
      </w:pPr>
    </w:p>
    <w:p>
      <w:pPr>
        <w:ind w:firstLine="422"/>
        <w:jc w:val="center"/>
        <w:rPr>
          <w:rFonts w:hint="eastAsia"/>
          <w:b/>
          <w:bCs/>
          <w:color w:val="auto"/>
          <w:sz w:val="24"/>
          <w:szCs w:val="24"/>
          <w:highlight w:val="none"/>
        </w:rPr>
      </w:pPr>
      <w:r>
        <w:rPr>
          <w:rFonts w:hint="eastAsia"/>
          <w:b/>
          <w:bCs/>
          <w:color w:val="auto"/>
          <w:sz w:val="24"/>
          <w:szCs w:val="24"/>
          <w:highlight w:val="none"/>
        </w:rPr>
        <w:t>符合参加采购活动应当具备的一般条件的承诺函</w:t>
      </w:r>
    </w:p>
    <w:p>
      <w:pPr>
        <w:ind w:firstLine="420"/>
        <w:rPr>
          <w:rFonts w:hint="eastAsia"/>
          <w:color w:val="auto"/>
          <w:sz w:val="24"/>
          <w:szCs w:val="24"/>
          <w:highlight w:val="none"/>
        </w:rPr>
      </w:pPr>
    </w:p>
    <w:p>
      <w:pPr>
        <w:ind w:firstLine="0" w:firstLineChars="0"/>
        <w:rPr>
          <w:rFonts w:hint="eastAsia"/>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（采购人）</w:t>
      </w:r>
      <w:r>
        <w:rPr>
          <w:rFonts w:hint="eastAsia"/>
          <w:color w:val="auto"/>
          <w:sz w:val="24"/>
          <w:szCs w:val="24"/>
          <w:highlight w:val="none"/>
        </w:rPr>
        <w:t>：</w:t>
      </w:r>
    </w:p>
    <w:p>
      <w:pPr>
        <w:ind w:firstLine="420"/>
        <w:rPr>
          <w:rFonts w:hint="eastAsia"/>
          <w:color w:val="auto"/>
          <w:sz w:val="24"/>
          <w:szCs w:val="24"/>
          <w:highlight w:val="none"/>
        </w:rPr>
      </w:pPr>
      <w:r>
        <w:rPr>
          <w:rFonts w:hint="eastAsia"/>
          <w:color w:val="auto"/>
          <w:sz w:val="24"/>
          <w:szCs w:val="24"/>
          <w:highlight w:val="none"/>
        </w:rPr>
        <w:t>我方参与（项目名称）【采购编号：（采购编号）】采购活动，郑重承诺：</w:t>
      </w:r>
    </w:p>
    <w:p>
      <w:pPr>
        <w:ind w:firstLine="420"/>
        <w:rPr>
          <w:rFonts w:hint="eastAsia"/>
          <w:color w:val="auto"/>
          <w:sz w:val="24"/>
          <w:szCs w:val="24"/>
          <w:highlight w:val="none"/>
        </w:rPr>
      </w:pPr>
      <w:r>
        <w:rPr>
          <w:rFonts w:hint="eastAsia"/>
          <w:color w:val="auto"/>
          <w:sz w:val="24"/>
          <w:szCs w:val="24"/>
          <w:highlight w:val="none"/>
        </w:rPr>
        <w:t>（一）具备《中华人民共和国政府采购法》第二十二条第一款规定的条件：</w:t>
      </w:r>
    </w:p>
    <w:p>
      <w:pPr>
        <w:ind w:firstLine="420"/>
        <w:rPr>
          <w:rFonts w:hint="eastAsia"/>
          <w:color w:val="auto"/>
          <w:sz w:val="24"/>
          <w:szCs w:val="24"/>
          <w:highlight w:val="none"/>
        </w:rPr>
      </w:pPr>
      <w:r>
        <w:rPr>
          <w:rFonts w:hint="eastAsia"/>
          <w:color w:val="auto"/>
          <w:sz w:val="24"/>
          <w:szCs w:val="24"/>
          <w:highlight w:val="none"/>
        </w:rPr>
        <w:t>1、具有独立承担民事责任的能力；</w:t>
      </w:r>
    </w:p>
    <w:p>
      <w:pPr>
        <w:ind w:firstLine="420"/>
        <w:rPr>
          <w:rFonts w:hint="eastAsia"/>
          <w:color w:val="auto"/>
          <w:sz w:val="24"/>
          <w:szCs w:val="24"/>
          <w:highlight w:val="none"/>
        </w:rPr>
      </w:pPr>
      <w:r>
        <w:rPr>
          <w:rFonts w:hint="eastAsia"/>
          <w:color w:val="auto"/>
          <w:sz w:val="24"/>
          <w:szCs w:val="24"/>
          <w:highlight w:val="none"/>
        </w:rPr>
        <w:t xml:space="preserve">2、具有良好的商业信誉和健全的财务会计制度； </w:t>
      </w:r>
    </w:p>
    <w:p>
      <w:pPr>
        <w:ind w:firstLine="420"/>
        <w:rPr>
          <w:rFonts w:hint="eastAsia"/>
          <w:color w:val="auto"/>
          <w:sz w:val="24"/>
          <w:szCs w:val="24"/>
          <w:highlight w:val="none"/>
        </w:rPr>
      </w:pPr>
      <w:r>
        <w:rPr>
          <w:rFonts w:hint="eastAsia"/>
          <w:color w:val="auto"/>
          <w:sz w:val="24"/>
          <w:szCs w:val="24"/>
          <w:highlight w:val="none"/>
        </w:rPr>
        <w:t>3、具有履行合同所必需的设备和专业技术能力；</w:t>
      </w:r>
    </w:p>
    <w:p>
      <w:pPr>
        <w:ind w:firstLine="420"/>
        <w:rPr>
          <w:rFonts w:hint="eastAsia"/>
          <w:color w:val="auto"/>
          <w:sz w:val="24"/>
          <w:szCs w:val="24"/>
          <w:highlight w:val="none"/>
        </w:rPr>
      </w:pPr>
      <w:r>
        <w:rPr>
          <w:rFonts w:hint="eastAsia"/>
          <w:color w:val="auto"/>
          <w:sz w:val="24"/>
          <w:szCs w:val="24"/>
          <w:highlight w:val="none"/>
        </w:rPr>
        <w:t>4、有依法缴纳税收和社会保障资金的良好记录；</w:t>
      </w:r>
    </w:p>
    <w:p>
      <w:pPr>
        <w:ind w:firstLine="420"/>
        <w:rPr>
          <w:rFonts w:hint="eastAsia"/>
          <w:color w:val="auto"/>
          <w:sz w:val="24"/>
          <w:szCs w:val="24"/>
          <w:highlight w:val="none"/>
        </w:rPr>
      </w:pPr>
      <w:r>
        <w:rPr>
          <w:rFonts w:hint="eastAsia"/>
          <w:color w:val="auto"/>
          <w:sz w:val="24"/>
          <w:szCs w:val="24"/>
          <w:highlight w:val="none"/>
        </w:rPr>
        <w:t>5、参加采购活动前三年内，在经营活动中没有重大违法记录；</w:t>
      </w:r>
    </w:p>
    <w:p>
      <w:pPr>
        <w:ind w:firstLine="420"/>
        <w:rPr>
          <w:rFonts w:hint="eastAsia"/>
          <w:color w:val="auto"/>
          <w:sz w:val="24"/>
          <w:szCs w:val="24"/>
          <w:highlight w:val="none"/>
        </w:rPr>
      </w:pPr>
      <w:r>
        <w:rPr>
          <w:rFonts w:hint="eastAsia"/>
          <w:color w:val="auto"/>
          <w:sz w:val="24"/>
          <w:szCs w:val="24"/>
          <w:highlight w:val="none"/>
        </w:rPr>
        <w:t>6、具有法律、行政法规规定的其他条件。</w:t>
      </w:r>
    </w:p>
    <w:p>
      <w:pPr>
        <w:ind w:firstLine="420"/>
        <w:rPr>
          <w:rFonts w:hint="eastAsia"/>
          <w:color w:val="auto"/>
          <w:sz w:val="24"/>
          <w:szCs w:val="24"/>
          <w:highlight w:val="none"/>
        </w:rPr>
      </w:pPr>
      <w:r>
        <w:rPr>
          <w:rFonts w:hint="eastAsia"/>
          <w:color w:val="auto"/>
          <w:sz w:val="24"/>
          <w:szCs w:val="24"/>
          <w:highlight w:val="none"/>
        </w:rPr>
        <w:t>（二）未被信用中国（www.creditchina.gov.cn)、中国政府采购网（www.ccgp.gov.cn）列入失信被执行人、重大税收违法案件当事人名单、政府采购严重违法失信行为记录名单。</w:t>
      </w:r>
    </w:p>
    <w:p>
      <w:pPr>
        <w:ind w:firstLine="420"/>
        <w:rPr>
          <w:rFonts w:hint="eastAsia"/>
          <w:color w:val="auto"/>
          <w:sz w:val="24"/>
          <w:szCs w:val="24"/>
          <w:highlight w:val="none"/>
        </w:rPr>
      </w:pPr>
      <w:r>
        <w:rPr>
          <w:rFonts w:hint="eastAsia"/>
          <w:color w:val="auto"/>
          <w:sz w:val="24"/>
          <w:szCs w:val="24"/>
          <w:highlight w:val="none"/>
        </w:rPr>
        <w:t>（三）不存在以下情况：</w:t>
      </w:r>
    </w:p>
    <w:p>
      <w:pPr>
        <w:ind w:firstLine="420"/>
        <w:rPr>
          <w:rFonts w:hint="eastAsia"/>
          <w:color w:val="auto"/>
          <w:sz w:val="24"/>
          <w:szCs w:val="24"/>
          <w:highlight w:val="none"/>
        </w:rPr>
      </w:pPr>
      <w:r>
        <w:rPr>
          <w:rFonts w:hint="eastAsia"/>
          <w:color w:val="auto"/>
          <w:sz w:val="24"/>
          <w:szCs w:val="24"/>
          <w:highlight w:val="none"/>
        </w:rPr>
        <w:t>1、单位负责人为同一人或者存在直接控股、管理关系的不同供应商参加同一合同项下的采购活动的；</w:t>
      </w:r>
    </w:p>
    <w:p>
      <w:pPr>
        <w:ind w:firstLine="420"/>
        <w:rPr>
          <w:color w:val="auto"/>
          <w:sz w:val="24"/>
          <w:szCs w:val="24"/>
          <w:highlight w:val="none"/>
        </w:rPr>
      </w:pPr>
      <w:r>
        <w:rPr>
          <w:rFonts w:hint="eastAsia"/>
          <w:color w:val="auto"/>
          <w:sz w:val="24"/>
          <w:szCs w:val="24"/>
          <w:highlight w:val="none"/>
        </w:rPr>
        <w:t>2、为采购项目提供整体设计、规范编制或者项目管理、监理、检测等服务后再参加该采购项目的其他采购活动的。 </w:t>
      </w:r>
    </w:p>
    <w:p>
      <w:pPr>
        <w:ind w:firstLine="420"/>
        <w:rPr>
          <w:color w:val="auto"/>
          <w:sz w:val="24"/>
          <w:szCs w:val="24"/>
          <w:highlight w:val="none"/>
        </w:rPr>
      </w:pPr>
      <w:r>
        <w:rPr>
          <w:rFonts w:hint="eastAsia"/>
          <w:color w:val="auto"/>
          <w:sz w:val="24"/>
          <w:szCs w:val="24"/>
          <w:highlight w:val="none"/>
        </w:rPr>
        <w:t> </w:t>
      </w:r>
    </w:p>
    <w:p>
      <w:pPr>
        <w:ind w:firstLine="420"/>
        <w:rPr>
          <w:color w:val="auto"/>
          <w:sz w:val="24"/>
          <w:szCs w:val="24"/>
          <w:highlight w:val="none"/>
        </w:rPr>
      </w:pPr>
      <w:r>
        <w:rPr>
          <w:rFonts w:hint="eastAsia"/>
          <w:color w:val="auto"/>
          <w:sz w:val="24"/>
          <w:szCs w:val="24"/>
          <w:highlight w:val="none"/>
        </w:rPr>
        <w:t> </w:t>
      </w:r>
    </w:p>
    <w:p>
      <w:pPr>
        <w:ind w:firstLine="420"/>
        <w:rPr>
          <w:rFonts w:hint="eastAsia"/>
          <w:color w:val="auto"/>
          <w:sz w:val="24"/>
          <w:szCs w:val="24"/>
          <w:highlight w:val="none"/>
        </w:rPr>
      </w:pPr>
      <w:r>
        <w:rPr>
          <w:rFonts w:hint="eastAsia"/>
          <w:color w:val="auto"/>
          <w:sz w:val="24"/>
          <w:szCs w:val="24"/>
          <w:highlight w:val="none"/>
        </w:rPr>
        <w:t> 投标人：       （盖章）   </w:t>
      </w:r>
    </w:p>
    <w:p>
      <w:pPr>
        <w:ind w:firstLine="420"/>
        <w:rPr>
          <w:rFonts w:hint="eastAsia"/>
          <w:color w:val="auto"/>
          <w:sz w:val="24"/>
          <w:szCs w:val="24"/>
          <w:highlight w:val="none"/>
        </w:rPr>
      </w:pPr>
      <w:r>
        <w:rPr>
          <w:rFonts w:hint="eastAsia"/>
          <w:color w:val="auto"/>
          <w:sz w:val="24"/>
          <w:szCs w:val="24"/>
          <w:highlight w:val="none"/>
        </w:rPr>
        <w:t>法定代表人或授权委托人：     （签字或盖章）             </w:t>
      </w:r>
    </w:p>
    <w:p>
      <w:pPr>
        <w:ind w:firstLine="420"/>
        <w:rPr>
          <w:color w:val="auto"/>
          <w:sz w:val="24"/>
          <w:szCs w:val="24"/>
          <w:highlight w:val="none"/>
        </w:rPr>
      </w:pPr>
      <w:r>
        <w:rPr>
          <w:rFonts w:hint="eastAsia"/>
          <w:color w:val="auto"/>
          <w:sz w:val="24"/>
          <w:szCs w:val="24"/>
          <w:highlight w:val="none"/>
        </w:rPr>
        <w:t> 年    月    日</w:t>
      </w:r>
    </w:p>
    <w:p>
      <w:pPr>
        <w:ind w:firstLine="420"/>
        <w:rPr>
          <w:color w:val="auto"/>
          <w:highlight w:val="none"/>
        </w:rPr>
      </w:pPr>
      <w:r>
        <w:rPr>
          <w:rFonts w:hint="eastAsia"/>
          <w:color w:val="auto"/>
          <w:highlight w:val="none"/>
        </w:rPr>
        <w:t> </w:t>
      </w:r>
    </w:p>
    <w:p>
      <w:pPr>
        <w:ind w:firstLine="420"/>
        <w:rPr>
          <w:color w:val="auto"/>
          <w:highlight w:val="none"/>
        </w:rPr>
      </w:pPr>
      <w:r>
        <w:rPr>
          <w:rFonts w:hint="eastAsia"/>
          <w:color w:val="auto"/>
          <w:highlight w:val="none"/>
        </w:rPr>
        <w:t> </w:t>
      </w:r>
    </w:p>
    <w:p>
      <w:pPr>
        <w:ind w:firstLine="420"/>
        <w:rPr>
          <w:color w:val="auto"/>
          <w:highlight w:val="none"/>
        </w:rPr>
      </w:pPr>
    </w:p>
    <w:p>
      <w:pPr>
        <w:ind w:firstLine="420"/>
        <w:rPr>
          <w:color w:val="auto"/>
          <w:highlight w:val="none"/>
        </w:rPr>
      </w:pPr>
      <w:r>
        <w:rPr>
          <w:rFonts w:hint="eastAsia"/>
          <w:color w:val="auto"/>
          <w:highlight w:val="none"/>
        </w:rPr>
        <w:t> </w:t>
      </w:r>
    </w:p>
    <w:p>
      <w:pPr>
        <w:ind w:firstLine="562"/>
        <w:rPr>
          <w:rFonts w:ascii="宋体" w:hAnsi="宋体"/>
          <w:b/>
          <w:color w:val="auto"/>
          <w:spacing w:val="20"/>
          <w:sz w:val="24"/>
          <w:highlight w:val="none"/>
        </w:rPr>
        <w:sectPr>
          <w:pgSz w:w="11907" w:h="16840"/>
          <w:pgMar w:top="1247" w:right="1304" w:bottom="1021" w:left="1304" w:header="720" w:footer="720" w:gutter="0"/>
          <w:pgNumType w:fmt="decimal"/>
          <w:cols w:space="720" w:num="1"/>
          <w:docGrid w:linePitch="286" w:charSpace="0"/>
        </w:sectPr>
      </w:pPr>
    </w:p>
    <w:p>
      <w:pPr>
        <w:pStyle w:val="4"/>
        <w:rPr>
          <w:rFonts w:ascii="宋体" w:hAnsi="宋体" w:cs="宋体"/>
          <w:color w:val="auto"/>
          <w:szCs w:val="21"/>
          <w:highlight w:val="none"/>
        </w:rPr>
      </w:pPr>
      <w:r>
        <w:rPr>
          <w:rFonts w:hint="eastAsia" w:ascii="宋体" w:hAnsi="宋体" w:cs="宋体"/>
          <w:color w:val="auto"/>
          <w:szCs w:val="21"/>
          <w:highlight w:val="none"/>
        </w:rPr>
        <w:t>附件七 技术条款偏离表</w:t>
      </w:r>
    </w:p>
    <w:p>
      <w:pPr>
        <w:ind w:firstLine="555" w:firstLineChars="0"/>
        <w:rPr>
          <w:rFonts w:ascii="宋体" w:hAnsi="宋体" w:cs="宋体"/>
          <w:b/>
          <w:bCs/>
          <w:iCs/>
          <w:color w:val="auto"/>
          <w:spacing w:val="20"/>
          <w:szCs w:val="21"/>
          <w:highlight w:val="none"/>
        </w:rPr>
      </w:pPr>
    </w:p>
    <w:p>
      <w:pPr>
        <w:pStyle w:val="5"/>
        <w:ind w:firstLine="0" w:firstLineChars="0"/>
        <w:jc w:val="center"/>
        <w:rPr>
          <w:rFonts w:ascii="宋体" w:hAnsi="宋体" w:eastAsia="宋体"/>
          <w:b/>
          <w:color w:val="auto"/>
          <w:sz w:val="32"/>
          <w:szCs w:val="32"/>
          <w:highlight w:val="none"/>
        </w:rPr>
      </w:pPr>
      <w:r>
        <w:rPr>
          <w:rFonts w:hint="eastAsia" w:ascii="宋体" w:hAnsi="宋体" w:eastAsia="宋体" w:cs="宋体"/>
          <w:b/>
          <w:color w:val="auto"/>
          <w:sz w:val="32"/>
          <w:szCs w:val="32"/>
          <w:highlight w:val="none"/>
        </w:rPr>
        <w:t>技术条款偏离表</w:t>
      </w:r>
    </w:p>
    <w:p>
      <w:pPr>
        <w:pStyle w:val="5"/>
        <w:ind w:firstLine="210"/>
        <w:rPr>
          <w:rFonts w:ascii="宋体" w:hAnsi="宋体" w:eastAsia="宋体"/>
          <w:color w:val="auto"/>
          <w:highlight w:val="none"/>
        </w:rPr>
      </w:pPr>
    </w:p>
    <w:p>
      <w:pPr>
        <w:ind w:firstLine="0" w:firstLineChars="0"/>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 xml:space="preserve">项目名称：                 采购编号：                   </w:t>
      </w:r>
    </w:p>
    <w:tbl>
      <w:tblPr>
        <w:tblStyle w:val="17"/>
        <w:tblW w:w="138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3062"/>
        <w:gridCol w:w="5443"/>
        <w:gridCol w:w="2552"/>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9" w:hRule="atLeast"/>
        </w:trPr>
        <w:tc>
          <w:tcPr>
            <w:tcW w:w="817" w:type="dxa"/>
            <w:vAlign w:val="center"/>
          </w:tcPr>
          <w:p>
            <w:pPr>
              <w:ind w:firstLine="0" w:firstLineChars="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序号</w:t>
            </w:r>
          </w:p>
        </w:tc>
        <w:tc>
          <w:tcPr>
            <w:tcW w:w="3062" w:type="dxa"/>
            <w:vAlign w:val="center"/>
          </w:tcPr>
          <w:p>
            <w:pPr>
              <w:ind w:firstLine="0" w:firstLineChars="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文件要求</w:t>
            </w:r>
          </w:p>
        </w:tc>
        <w:tc>
          <w:tcPr>
            <w:tcW w:w="5443" w:type="dxa"/>
            <w:vAlign w:val="center"/>
          </w:tcPr>
          <w:p>
            <w:pPr>
              <w:ind w:firstLine="0" w:firstLineChars="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响应文件响应（逐条逐项列示投标产品的具体</w:t>
            </w:r>
            <w:r>
              <w:rPr>
                <w:rFonts w:hint="eastAsia" w:ascii="宋体" w:hAnsi="宋体"/>
                <w:color w:val="auto"/>
                <w:sz w:val="24"/>
                <w:szCs w:val="24"/>
                <w:highlight w:val="none"/>
              </w:rPr>
              <w:t>技术性能指标和参数等响应内容</w:t>
            </w:r>
            <w:r>
              <w:rPr>
                <w:rFonts w:hint="eastAsia" w:ascii="宋体" w:hAnsi="宋体" w:cs="宋体"/>
                <w:color w:val="auto"/>
                <w:spacing w:val="20"/>
                <w:sz w:val="24"/>
                <w:szCs w:val="24"/>
                <w:highlight w:val="none"/>
              </w:rPr>
              <w:t>）</w:t>
            </w:r>
          </w:p>
        </w:tc>
        <w:tc>
          <w:tcPr>
            <w:tcW w:w="2552" w:type="dxa"/>
            <w:vAlign w:val="center"/>
          </w:tcPr>
          <w:p>
            <w:pPr>
              <w:ind w:firstLine="0" w:firstLineChars="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偏离情况</w:t>
            </w:r>
          </w:p>
        </w:tc>
        <w:tc>
          <w:tcPr>
            <w:tcW w:w="1984" w:type="dxa"/>
            <w:vAlign w:val="center"/>
          </w:tcPr>
          <w:p>
            <w:pPr>
              <w:ind w:firstLine="0" w:firstLineChars="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top"/>
          </w:tcPr>
          <w:p>
            <w:pPr>
              <w:ind w:firstLine="0" w:firstLineChars="0"/>
              <w:jc w:val="center"/>
              <w:rPr>
                <w:rFonts w:ascii="宋体" w:hAnsi="宋体" w:cs="宋体"/>
                <w:color w:val="auto"/>
                <w:spacing w:val="20"/>
                <w:sz w:val="24"/>
                <w:szCs w:val="24"/>
                <w:highlight w:val="none"/>
              </w:rPr>
            </w:pPr>
          </w:p>
        </w:tc>
        <w:tc>
          <w:tcPr>
            <w:tcW w:w="3062" w:type="dxa"/>
            <w:vAlign w:val="top"/>
          </w:tcPr>
          <w:p>
            <w:pPr>
              <w:ind w:firstLine="0" w:firstLineChars="0"/>
              <w:jc w:val="center"/>
              <w:rPr>
                <w:rFonts w:ascii="宋体" w:hAnsi="宋体" w:cs="宋体"/>
                <w:color w:val="auto"/>
                <w:spacing w:val="20"/>
                <w:sz w:val="24"/>
                <w:szCs w:val="24"/>
                <w:highlight w:val="none"/>
              </w:rPr>
            </w:pPr>
          </w:p>
        </w:tc>
        <w:tc>
          <w:tcPr>
            <w:tcW w:w="5443" w:type="dxa"/>
            <w:vAlign w:val="top"/>
          </w:tcPr>
          <w:p>
            <w:pPr>
              <w:ind w:firstLine="0" w:firstLineChars="0"/>
              <w:jc w:val="center"/>
              <w:rPr>
                <w:rFonts w:ascii="宋体" w:hAnsi="宋体" w:cs="宋体"/>
                <w:color w:val="auto"/>
                <w:spacing w:val="20"/>
                <w:sz w:val="24"/>
                <w:szCs w:val="24"/>
                <w:highlight w:val="none"/>
              </w:rPr>
            </w:pPr>
          </w:p>
        </w:tc>
        <w:tc>
          <w:tcPr>
            <w:tcW w:w="2552" w:type="dxa"/>
            <w:vAlign w:val="top"/>
          </w:tcPr>
          <w:p>
            <w:pPr>
              <w:ind w:firstLine="0" w:firstLineChars="0"/>
              <w:jc w:val="center"/>
              <w:rPr>
                <w:rFonts w:ascii="宋体" w:hAnsi="宋体" w:cs="宋体"/>
                <w:color w:val="auto"/>
                <w:spacing w:val="20"/>
                <w:sz w:val="24"/>
                <w:szCs w:val="24"/>
                <w:highlight w:val="none"/>
              </w:rPr>
            </w:pPr>
          </w:p>
        </w:tc>
        <w:tc>
          <w:tcPr>
            <w:tcW w:w="1984" w:type="dxa"/>
            <w:vAlign w:val="top"/>
          </w:tcPr>
          <w:p>
            <w:pPr>
              <w:ind w:firstLine="0" w:firstLineChars="0"/>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top"/>
          </w:tcPr>
          <w:p>
            <w:pPr>
              <w:ind w:firstLine="0" w:firstLineChars="0"/>
              <w:jc w:val="center"/>
              <w:rPr>
                <w:rFonts w:ascii="宋体" w:hAnsi="宋体" w:cs="宋体"/>
                <w:color w:val="auto"/>
                <w:spacing w:val="20"/>
                <w:sz w:val="24"/>
                <w:szCs w:val="24"/>
                <w:highlight w:val="none"/>
              </w:rPr>
            </w:pPr>
          </w:p>
        </w:tc>
        <w:tc>
          <w:tcPr>
            <w:tcW w:w="3062" w:type="dxa"/>
            <w:vAlign w:val="top"/>
          </w:tcPr>
          <w:p>
            <w:pPr>
              <w:ind w:firstLine="0" w:firstLineChars="0"/>
              <w:jc w:val="center"/>
              <w:rPr>
                <w:rFonts w:ascii="宋体" w:hAnsi="宋体" w:cs="宋体"/>
                <w:color w:val="auto"/>
                <w:spacing w:val="20"/>
                <w:sz w:val="24"/>
                <w:szCs w:val="24"/>
                <w:highlight w:val="none"/>
              </w:rPr>
            </w:pPr>
          </w:p>
        </w:tc>
        <w:tc>
          <w:tcPr>
            <w:tcW w:w="5443" w:type="dxa"/>
            <w:vAlign w:val="top"/>
          </w:tcPr>
          <w:p>
            <w:pPr>
              <w:ind w:firstLine="0" w:firstLineChars="0"/>
              <w:jc w:val="center"/>
              <w:rPr>
                <w:rFonts w:ascii="宋体" w:hAnsi="宋体" w:cs="宋体"/>
                <w:color w:val="auto"/>
                <w:spacing w:val="20"/>
                <w:sz w:val="24"/>
                <w:szCs w:val="24"/>
                <w:highlight w:val="none"/>
              </w:rPr>
            </w:pPr>
          </w:p>
        </w:tc>
        <w:tc>
          <w:tcPr>
            <w:tcW w:w="2552" w:type="dxa"/>
            <w:vAlign w:val="top"/>
          </w:tcPr>
          <w:p>
            <w:pPr>
              <w:ind w:firstLine="0" w:firstLineChars="0"/>
              <w:jc w:val="center"/>
              <w:rPr>
                <w:rFonts w:ascii="宋体" w:hAnsi="宋体" w:cs="宋体"/>
                <w:color w:val="auto"/>
                <w:spacing w:val="20"/>
                <w:sz w:val="24"/>
                <w:szCs w:val="24"/>
                <w:highlight w:val="none"/>
              </w:rPr>
            </w:pPr>
          </w:p>
        </w:tc>
        <w:tc>
          <w:tcPr>
            <w:tcW w:w="1984" w:type="dxa"/>
            <w:vAlign w:val="top"/>
          </w:tcPr>
          <w:p>
            <w:pPr>
              <w:ind w:firstLine="0" w:firstLineChars="0"/>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top"/>
          </w:tcPr>
          <w:p>
            <w:pPr>
              <w:ind w:firstLine="0" w:firstLineChars="0"/>
              <w:jc w:val="center"/>
              <w:rPr>
                <w:rFonts w:ascii="宋体" w:hAnsi="宋体" w:cs="宋体"/>
                <w:color w:val="auto"/>
                <w:spacing w:val="20"/>
                <w:sz w:val="24"/>
                <w:szCs w:val="24"/>
                <w:highlight w:val="none"/>
              </w:rPr>
            </w:pPr>
          </w:p>
        </w:tc>
        <w:tc>
          <w:tcPr>
            <w:tcW w:w="3062" w:type="dxa"/>
            <w:vAlign w:val="top"/>
          </w:tcPr>
          <w:p>
            <w:pPr>
              <w:ind w:firstLine="0" w:firstLineChars="0"/>
              <w:jc w:val="center"/>
              <w:rPr>
                <w:rFonts w:ascii="宋体" w:hAnsi="宋体" w:cs="宋体"/>
                <w:color w:val="auto"/>
                <w:spacing w:val="20"/>
                <w:sz w:val="24"/>
                <w:szCs w:val="24"/>
                <w:highlight w:val="none"/>
              </w:rPr>
            </w:pPr>
          </w:p>
        </w:tc>
        <w:tc>
          <w:tcPr>
            <w:tcW w:w="5443" w:type="dxa"/>
            <w:vAlign w:val="top"/>
          </w:tcPr>
          <w:p>
            <w:pPr>
              <w:ind w:firstLine="0" w:firstLineChars="0"/>
              <w:jc w:val="center"/>
              <w:rPr>
                <w:rFonts w:ascii="宋体" w:hAnsi="宋体" w:cs="宋体"/>
                <w:color w:val="auto"/>
                <w:spacing w:val="20"/>
                <w:sz w:val="24"/>
                <w:szCs w:val="24"/>
                <w:highlight w:val="none"/>
              </w:rPr>
            </w:pPr>
          </w:p>
        </w:tc>
        <w:tc>
          <w:tcPr>
            <w:tcW w:w="2552" w:type="dxa"/>
            <w:vAlign w:val="top"/>
          </w:tcPr>
          <w:p>
            <w:pPr>
              <w:ind w:firstLine="0" w:firstLineChars="0"/>
              <w:jc w:val="center"/>
              <w:rPr>
                <w:rFonts w:ascii="宋体" w:hAnsi="宋体" w:cs="宋体"/>
                <w:color w:val="auto"/>
                <w:spacing w:val="20"/>
                <w:sz w:val="24"/>
                <w:szCs w:val="24"/>
                <w:highlight w:val="none"/>
              </w:rPr>
            </w:pPr>
          </w:p>
        </w:tc>
        <w:tc>
          <w:tcPr>
            <w:tcW w:w="1984" w:type="dxa"/>
            <w:vAlign w:val="top"/>
          </w:tcPr>
          <w:p>
            <w:pPr>
              <w:ind w:firstLine="0" w:firstLineChars="0"/>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top"/>
          </w:tcPr>
          <w:p>
            <w:pPr>
              <w:ind w:firstLine="0" w:firstLineChars="0"/>
              <w:jc w:val="center"/>
              <w:rPr>
                <w:rFonts w:ascii="宋体" w:hAnsi="宋体" w:cs="宋体"/>
                <w:color w:val="auto"/>
                <w:spacing w:val="20"/>
                <w:sz w:val="24"/>
                <w:szCs w:val="24"/>
                <w:highlight w:val="none"/>
              </w:rPr>
            </w:pPr>
          </w:p>
        </w:tc>
        <w:tc>
          <w:tcPr>
            <w:tcW w:w="3062" w:type="dxa"/>
            <w:vAlign w:val="top"/>
          </w:tcPr>
          <w:p>
            <w:pPr>
              <w:ind w:firstLine="0" w:firstLineChars="0"/>
              <w:jc w:val="center"/>
              <w:rPr>
                <w:rFonts w:ascii="宋体" w:hAnsi="宋体" w:cs="宋体"/>
                <w:color w:val="auto"/>
                <w:spacing w:val="20"/>
                <w:sz w:val="24"/>
                <w:szCs w:val="24"/>
                <w:highlight w:val="none"/>
              </w:rPr>
            </w:pPr>
          </w:p>
        </w:tc>
        <w:tc>
          <w:tcPr>
            <w:tcW w:w="5443" w:type="dxa"/>
            <w:vAlign w:val="top"/>
          </w:tcPr>
          <w:p>
            <w:pPr>
              <w:ind w:firstLine="0" w:firstLineChars="0"/>
              <w:jc w:val="center"/>
              <w:rPr>
                <w:rFonts w:ascii="宋体" w:hAnsi="宋体" w:cs="宋体"/>
                <w:color w:val="auto"/>
                <w:spacing w:val="20"/>
                <w:sz w:val="24"/>
                <w:szCs w:val="24"/>
                <w:highlight w:val="none"/>
              </w:rPr>
            </w:pPr>
          </w:p>
        </w:tc>
        <w:tc>
          <w:tcPr>
            <w:tcW w:w="2552" w:type="dxa"/>
            <w:vAlign w:val="top"/>
          </w:tcPr>
          <w:p>
            <w:pPr>
              <w:ind w:firstLine="0" w:firstLineChars="0"/>
              <w:jc w:val="center"/>
              <w:rPr>
                <w:rFonts w:ascii="宋体" w:hAnsi="宋体" w:cs="宋体"/>
                <w:color w:val="auto"/>
                <w:spacing w:val="20"/>
                <w:sz w:val="24"/>
                <w:szCs w:val="24"/>
                <w:highlight w:val="none"/>
              </w:rPr>
            </w:pPr>
          </w:p>
        </w:tc>
        <w:tc>
          <w:tcPr>
            <w:tcW w:w="1984" w:type="dxa"/>
            <w:vAlign w:val="top"/>
          </w:tcPr>
          <w:p>
            <w:pPr>
              <w:ind w:firstLine="0" w:firstLineChars="0"/>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top"/>
          </w:tcPr>
          <w:p>
            <w:pPr>
              <w:ind w:firstLine="0" w:firstLineChars="0"/>
              <w:jc w:val="center"/>
              <w:rPr>
                <w:rFonts w:ascii="宋体" w:hAnsi="宋体" w:cs="宋体"/>
                <w:color w:val="auto"/>
                <w:spacing w:val="20"/>
                <w:sz w:val="24"/>
                <w:szCs w:val="24"/>
                <w:highlight w:val="none"/>
              </w:rPr>
            </w:pPr>
          </w:p>
        </w:tc>
        <w:tc>
          <w:tcPr>
            <w:tcW w:w="3062" w:type="dxa"/>
            <w:vAlign w:val="top"/>
          </w:tcPr>
          <w:p>
            <w:pPr>
              <w:ind w:firstLine="0" w:firstLineChars="0"/>
              <w:jc w:val="center"/>
              <w:rPr>
                <w:rFonts w:ascii="宋体" w:hAnsi="宋体" w:cs="宋体"/>
                <w:color w:val="auto"/>
                <w:spacing w:val="20"/>
                <w:sz w:val="24"/>
                <w:szCs w:val="24"/>
                <w:highlight w:val="none"/>
              </w:rPr>
            </w:pPr>
          </w:p>
        </w:tc>
        <w:tc>
          <w:tcPr>
            <w:tcW w:w="5443" w:type="dxa"/>
            <w:vAlign w:val="top"/>
          </w:tcPr>
          <w:p>
            <w:pPr>
              <w:ind w:firstLine="0" w:firstLineChars="0"/>
              <w:jc w:val="center"/>
              <w:rPr>
                <w:rFonts w:ascii="宋体" w:hAnsi="宋体" w:cs="宋体"/>
                <w:color w:val="auto"/>
                <w:spacing w:val="20"/>
                <w:sz w:val="24"/>
                <w:szCs w:val="24"/>
                <w:highlight w:val="none"/>
              </w:rPr>
            </w:pPr>
          </w:p>
        </w:tc>
        <w:tc>
          <w:tcPr>
            <w:tcW w:w="2552" w:type="dxa"/>
            <w:vAlign w:val="top"/>
          </w:tcPr>
          <w:p>
            <w:pPr>
              <w:ind w:firstLine="0" w:firstLineChars="0"/>
              <w:jc w:val="center"/>
              <w:rPr>
                <w:rFonts w:ascii="宋体" w:hAnsi="宋体" w:cs="宋体"/>
                <w:color w:val="auto"/>
                <w:spacing w:val="20"/>
                <w:sz w:val="24"/>
                <w:szCs w:val="24"/>
                <w:highlight w:val="none"/>
              </w:rPr>
            </w:pPr>
          </w:p>
        </w:tc>
        <w:tc>
          <w:tcPr>
            <w:tcW w:w="1984" w:type="dxa"/>
            <w:vAlign w:val="top"/>
          </w:tcPr>
          <w:p>
            <w:pPr>
              <w:ind w:firstLine="0" w:firstLineChars="0"/>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top"/>
          </w:tcPr>
          <w:p>
            <w:pPr>
              <w:ind w:firstLine="0" w:firstLineChars="0"/>
              <w:jc w:val="center"/>
              <w:rPr>
                <w:rFonts w:ascii="宋体" w:hAnsi="宋体" w:cs="宋体"/>
                <w:color w:val="auto"/>
                <w:spacing w:val="20"/>
                <w:sz w:val="24"/>
                <w:szCs w:val="24"/>
                <w:highlight w:val="none"/>
              </w:rPr>
            </w:pPr>
          </w:p>
        </w:tc>
        <w:tc>
          <w:tcPr>
            <w:tcW w:w="3062" w:type="dxa"/>
            <w:vAlign w:val="top"/>
          </w:tcPr>
          <w:p>
            <w:pPr>
              <w:ind w:firstLine="0" w:firstLineChars="0"/>
              <w:jc w:val="center"/>
              <w:rPr>
                <w:rFonts w:ascii="宋体" w:hAnsi="宋体" w:cs="宋体"/>
                <w:color w:val="auto"/>
                <w:spacing w:val="20"/>
                <w:sz w:val="24"/>
                <w:szCs w:val="24"/>
                <w:highlight w:val="none"/>
              </w:rPr>
            </w:pPr>
          </w:p>
        </w:tc>
        <w:tc>
          <w:tcPr>
            <w:tcW w:w="5443" w:type="dxa"/>
            <w:vAlign w:val="top"/>
          </w:tcPr>
          <w:p>
            <w:pPr>
              <w:ind w:firstLine="0" w:firstLineChars="0"/>
              <w:jc w:val="center"/>
              <w:rPr>
                <w:rFonts w:ascii="宋体" w:hAnsi="宋体" w:cs="宋体"/>
                <w:color w:val="auto"/>
                <w:spacing w:val="20"/>
                <w:sz w:val="24"/>
                <w:szCs w:val="24"/>
                <w:highlight w:val="none"/>
              </w:rPr>
            </w:pPr>
          </w:p>
        </w:tc>
        <w:tc>
          <w:tcPr>
            <w:tcW w:w="2552" w:type="dxa"/>
            <w:vAlign w:val="top"/>
          </w:tcPr>
          <w:p>
            <w:pPr>
              <w:ind w:firstLine="0" w:firstLineChars="0"/>
              <w:jc w:val="center"/>
              <w:rPr>
                <w:rFonts w:ascii="宋体" w:hAnsi="宋体" w:cs="宋体"/>
                <w:color w:val="auto"/>
                <w:spacing w:val="20"/>
                <w:sz w:val="24"/>
                <w:szCs w:val="24"/>
                <w:highlight w:val="none"/>
              </w:rPr>
            </w:pPr>
          </w:p>
        </w:tc>
        <w:tc>
          <w:tcPr>
            <w:tcW w:w="1984" w:type="dxa"/>
            <w:vAlign w:val="top"/>
          </w:tcPr>
          <w:p>
            <w:pPr>
              <w:ind w:firstLine="0" w:firstLineChars="0"/>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17" w:type="dxa"/>
            <w:vAlign w:val="top"/>
          </w:tcPr>
          <w:p>
            <w:pPr>
              <w:ind w:firstLine="0" w:firstLineChars="0"/>
              <w:jc w:val="center"/>
              <w:rPr>
                <w:rFonts w:ascii="宋体" w:hAnsi="宋体" w:cs="宋体"/>
                <w:color w:val="auto"/>
                <w:spacing w:val="20"/>
                <w:sz w:val="24"/>
                <w:szCs w:val="24"/>
                <w:highlight w:val="none"/>
              </w:rPr>
            </w:pPr>
          </w:p>
        </w:tc>
        <w:tc>
          <w:tcPr>
            <w:tcW w:w="3062" w:type="dxa"/>
            <w:vAlign w:val="top"/>
          </w:tcPr>
          <w:p>
            <w:pPr>
              <w:ind w:firstLine="0" w:firstLineChars="0"/>
              <w:jc w:val="center"/>
              <w:rPr>
                <w:rFonts w:ascii="宋体" w:hAnsi="宋体" w:cs="宋体"/>
                <w:color w:val="auto"/>
                <w:spacing w:val="20"/>
                <w:sz w:val="24"/>
                <w:szCs w:val="24"/>
                <w:highlight w:val="none"/>
              </w:rPr>
            </w:pPr>
          </w:p>
        </w:tc>
        <w:tc>
          <w:tcPr>
            <w:tcW w:w="5443" w:type="dxa"/>
            <w:vAlign w:val="top"/>
          </w:tcPr>
          <w:p>
            <w:pPr>
              <w:ind w:firstLine="0" w:firstLineChars="0"/>
              <w:jc w:val="center"/>
              <w:rPr>
                <w:rFonts w:ascii="宋体" w:hAnsi="宋体" w:cs="宋体"/>
                <w:color w:val="auto"/>
                <w:spacing w:val="20"/>
                <w:sz w:val="24"/>
                <w:szCs w:val="24"/>
                <w:highlight w:val="none"/>
              </w:rPr>
            </w:pPr>
          </w:p>
        </w:tc>
        <w:tc>
          <w:tcPr>
            <w:tcW w:w="2552" w:type="dxa"/>
            <w:vAlign w:val="top"/>
          </w:tcPr>
          <w:p>
            <w:pPr>
              <w:ind w:firstLine="0" w:firstLineChars="0"/>
              <w:jc w:val="center"/>
              <w:rPr>
                <w:rFonts w:ascii="宋体" w:hAnsi="宋体" w:cs="宋体"/>
                <w:color w:val="auto"/>
                <w:spacing w:val="20"/>
                <w:sz w:val="24"/>
                <w:szCs w:val="24"/>
                <w:highlight w:val="none"/>
              </w:rPr>
            </w:pPr>
          </w:p>
        </w:tc>
        <w:tc>
          <w:tcPr>
            <w:tcW w:w="1984" w:type="dxa"/>
            <w:vAlign w:val="top"/>
          </w:tcPr>
          <w:p>
            <w:pPr>
              <w:ind w:firstLine="0" w:firstLineChars="0"/>
              <w:jc w:val="center"/>
              <w:rPr>
                <w:rFonts w:ascii="宋体" w:hAnsi="宋体" w:cs="宋体"/>
                <w:color w:val="auto"/>
                <w:spacing w:val="20"/>
                <w:sz w:val="24"/>
                <w:szCs w:val="24"/>
                <w:highlight w:val="none"/>
              </w:rPr>
            </w:pPr>
          </w:p>
        </w:tc>
      </w:tr>
    </w:tbl>
    <w:p>
      <w:pPr>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注：本表请供应商按照</w:t>
      </w:r>
      <w:r>
        <w:rPr>
          <w:rFonts w:hint="eastAsia" w:ascii="宋体" w:hAnsi="宋体" w:cs="宋体"/>
          <w:color w:val="auto"/>
          <w:sz w:val="24"/>
          <w:szCs w:val="24"/>
          <w:highlight w:val="none"/>
          <w:lang w:val="en-US" w:eastAsia="zh-CN"/>
        </w:rPr>
        <w:t>本</w:t>
      </w:r>
      <w:r>
        <w:rPr>
          <w:rFonts w:hint="eastAsia" w:ascii="宋体" w:hAnsi="宋体" w:cs="宋体"/>
          <w:color w:val="auto"/>
          <w:sz w:val="24"/>
          <w:szCs w:val="24"/>
          <w:highlight w:val="none"/>
        </w:rPr>
        <w:t>文件第二章要求填写</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不填或空白视为完全响应本文件要求</w:t>
      </w:r>
      <w:r>
        <w:rPr>
          <w:rFonts w:hint="eastAsia" w:ascii="宋体" w:hAnsi="宋体" w:cs="宋体"/>
          <w:color w:val="auto"/>
          <w:sz w:val="24"/>
          <w:szCs w:val="24"/>
          <w:highlight w:val="none"/>
        </w:rPr>
        <w:t>。</w:t>
      </w:r>
    </w:p>
    <w:p>
      <w:pPr>
        <w:ind w:firstLine="240" w:firstLineChars="100"/>
        <w:rPr>
          <w:rFonts w:ascii="宋体" w:hAnsi="宋体" w:cs="宋体"/>
          <w:color w:val="auto"/>
          <w:sz w:val="24"/>
          <w:szCs w:val="24"/>
          <w:highlight w:val="none"/>
        </w:rPr>
      </w:pPr>
    </w:p>
    <w:p>
      <w:pPr>
        <w:pStyle w:val="5"/>
        <w:ind w:firstLine="210"/>
        <w:rPr>
          <w:rFonts w:ascii="宋体" w:hAnsi="宋体" w:eastAsia="宋体"/>
          <w:color w:val="auto"/>
          <w:sz w:val="24"/>
          <w:szCs w:val="24"/>
          <w:highlight w:val="none"/>
        </w:rPr>
      </w:pPr>
    </w:p>
    <w:p>
      <w:pPr>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供应商全称（盖章）：                             </w:t>
      </w:r>
    </w:p>
    <w:p>
      <w:pPr>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 xml:space="preserve">授权委托人（签字或盖章）：              </w:t>
      </w:r>
    </w:p>
    <w:p>
      <w:pPr>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 xml:space="preserve">日期：   </w:t>
      </w:r>
    </w:p>
    <w:p>
      <w:pPr>
        <w:widowControl/>
        <w:ind w:firstLine="0" w:firstLineChars="0"/>
        <w:jc w:val="left"/>
        <w:rPr>
          <w:rFonts w:ascii="宋体" w:hAnsi="宋体" w:cs="宋体"/>
          <w:b/>
          <w:color w:val="auto"/>
          <w:spacing w:val="20"/>
          <w:sz w:val="24"/>
          <w:szCs w:val="24"/>
          <w:highlight w:val="none"/>
        </w:rPr>
        <w:sectPr>
          <w:pgSz w:w="16840" w:h="11907" w:orient="landscape"/>
          <w:pgMar w:top="1247" w:right="1304" w:bottom="1020" w:left="1304" w:header="720" w:footer="720" w:gutter="0"/>
          <w:pgNumType w:fmt="decimal"/>
          <w:cols w:space="720" w:num="1"/>
          <w:docGrid w:linePitch="286" w:charSpace="0"/>
        </w:sectPr>
      </w:pPr>
    </w:p>
    <w:p>
      <w:pPr>
        <w:pStyle w:val="4"/>
        <w:rPr>
          <w:rFonts w:ascii="宋体" w:hAnsi="宋体" w:cs="宋体"/>
          <w:color w:val="auto"/>
          <w:spacing w:val="20"/>
          <w:szCs w:val="21"/>
          <w:highlight w:val="none"/>
        </w:rPr>
      </w:pPr>
      <w:r>
        <w:rPr>
          <w:rFonts w:hint="eastAsia" w:ascii="宋体" w:hAnsi="宋体" w:cs="宋体"/>
          <w:color w:val="auto"/>
          <w:szCs w:val="21"/>
          <w:highlight w:val="none"/>
        </w:rPr>
        <w:t>附件八 商务条款偏离表</w:t>
      </w:r>
    </w:p>
    <w:p>
      <w:pPr>
        <w:ind w:firstLine="0" w:firstLineChars="0"/>
        <w:rPr>
          <w:rFonts w:ascii="宋体" w:hAnsi="宋体" w:cs="宋体"/>
          <w:color w:val="auto"/>
          <w:spacing w:val="20"/>
          <w:szCs w:val="21"/>
          <w:highlight w:val="none"/>
        </w:rPr>
      </w:pPr>
    </w:p>
    <w:p>
      <w:pPr>
        <w:pStyle w:val="5"/>
        <w:ind w:firstLine="0" w:firstLineChars="0"/>
        <w:jc w:val="center"/>
        <w:rPr>
          <w:rFonts w:ascii="宋体" w:hAnsi="宋体" w:eastAsia="宋体"/>
          <w:b/>
          <w:color w:val="auto"/>
          <w:sz w:val="32"/>
          <w:szCs w:val="32"/>
          <w:highlight w:val="none"/>
        </w:rPr>
      </w:pPr>
      <w:r>
        <w:rPr>
          <w:rFonts w:hint="eastAsia" w:ascii="宋体" w:hAnsi="宋体" w:eastAsia="宋体" w:cs="宋体"/>
          <w:b/>
          <w:color w:val="auto"/>
          <w:sz w:val="32"/>
          <w:szCs w:val="32"/>
          <w:highlight w:val="none"/>
        </w:rPr>
        <w:t>商务条款偏离表</w:t>
      </w:r>
    </w:p>
    <w:p>
      <w:pPr>
        <w:pStyle w:val="5"/>
        <w:ind w:firstLine="210"/>
        <w:rPr>
          <w:rFonts w:ascii="宋体" w:hAnsi="宋体" w:eastAsia="宋体"/>
          <w:color w:val="auto"/>
          <w:sz w:val="24"/>
          <w:szCs w:val="24"/>
          <w:highlight w:val="none"/>
        </w:rPr>
      </w:pPr>
    </w:p>
    <w:p>
      <w:pPr>
        <w:ind w:firstLine="0" w:firstLineChars="0"/>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 xml:space="preserve">项名称目：                          采购编号：                  </w:t>
      </w:r>
    </w:p>
    <w:tbl>
      <w:tblPr>
        <w:tblStyle w:val="17"/>
        <w:tblW w:w="13650"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9"/>
        <w:gridCol w:w="3969"/>
        <w:gridCol w:w="4820"/>
        <w:gridCol w:w="1522"/>
        <w:gridCol w:w="2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0" w:hRule="atLeast"/>
        </w:trPr>
        <w:tc>
          <w:tcPr>
            <w:tcW w:w="1029" w:type="dxa"/>
            <w:vAlign w:val="center"/>
          </w:tcPr>
          <w:p>
            <w:pPr>
              <w:ind w:firstLine="0" w:firstLineChars="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序号</w:t>
            </w:r>
          </w:p>
        </w:tc>
        <w:tc>
          <w:tcPr>
            <w:tcW w:w="3969" w:type="dxa"/>
            <w:vAlign w:val="center"/>
          </w:tcPr>
          <w:p>
            <w:pPr>
              <w:ind w:firstLine="0" w:firstLineChars="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文件要求</w:t>
            </w:r>
          </w:p>
        </w:tc>
        <w:tc>
          <w:tcPr>
            <w:tcW w:w="4820" w:type="dxa"/>
            <w:vAlign w:val="center"/>
          </w:tcPr>
          <w:p>
            <w:pPr>
              <w:ind w:firstLine="0" w:firstLineChars="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响应文件响应（逐条逐项列示响应内容）</w:t>
            </w:r>
          </w:p>
        </w:tc>
        <w:tc>
          <w:tcPr>
            <w:tcW w:w="1522" w:type="dxa"/>
            <w:vAlign w:val="top"/>
          </w:tcPr>
          <w:p>
            <w:pPr>
              <w:ind w:firstLine="0" w:firstLineChars="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偏离情况</w:t>
            </w:r>
          </w:p>
        </w:tc>
        <w:tc>
          <w:tcPr>
            <w:tcW w:w="2310" w:type="dxa"/>
            <w:vAlign w:val="center"/>
          </w:tcPr>
          <w:p>
            <w:pPr>
              <w:ind w:firstLine="0" w:firstLineChars="0"/>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0" w:hRule="atLeast"/>
        </w:trPr>
        <w:tc>
          <w:tcPr>
            <w:tcW w:w="1029" w:type="dxa"/>
            <w:vAlign w:val="center"/>
          </w:tcPr>
          <w:p>
            <w:pPr>
              <w:ind w:firstLine="0" w:firstLineChars="0"/>
              <w:jc w:val="center"/>
              <w:rPr>
                <w:rFonts w:ascii="宋体" w:hAnsi="宋体" w:cs="宋体"/>
                <w:color w:val="auto"/>
                <w:spacing w:val="20"/>
                <w:sz w:val="24"/>
                <w:szCs w:val="24"/>
                <w:highlight w:val="none"/>
              </w:rPr>
            </w:pPr>
          </w:p>
        </w:tc>
        <w:tc>
          <w:tcPr>
            <w:tcW w:w="3969" w:type="dxa"/>
            <w:vAlign w:val="center"/>
          </w:tcPr>
          <w:p>
            <w:pPr>
              <w:ind w:firstLine="0" w:firstLineChars="0"/>
              <w:jc w:val="center"/>
              <w:rPr>
                <w:rFonts w:ascii="宋体" w:hAnsi="宋体" w:cs="宋体"/>
                <w:color w:val="auto"/>
                <w:spacing w:val="20"/>
                <w:sz w:val="24"/>
                <w:szCs w:val="24"/>
                <w:highlight w:val="none"/>
              </w:rPr>
            </w:pPr>
          </w:p>
        </w:tc>
        <w:tc>
          <w:tcPr>
            <w:tcW w:w="4820" w:type="dxa"/>
            <w:vAlign w:val="center"/>
          </w:tcPr>
          <w:p>
            <w:pPr>
              <w:ind w:firstLine="0" w:firstLineChars="0"/>
              <w:jc w:val="center"/>
              <w:rPr>
                <w:rFonts w:ascii="宋体" w:hAnsi="宋体" w:cs="宋体"/>
                <w:color w:val="auto"/>
                <w:spacing w:val="20"/>
                <w:sz w:val="24"/>
                <w:szCs w:val="24"/>
                <w:highlight w:val="none"/>
              </w:rPr>
            </w:pPr>
          </w:p>
        </w:tc>
        <w:tc>
          <w:tcPr>
            <w:tcW w:w="1522" w:type="dxa"/>
            <w:vAlign w:val="top"/>
          </w:tcPr>
          <w:p>
            <w:pPr>
              <w:ind w:firstLine="0" w:firstLineChars="0"/>
              <w:jc w:val="center"/>
              <w:rPr>
                <w:rFonts w:ascii="宋体" w:hAnsi="宋体" w:cs="宋体"/>
                <w:color w:val="auto"/>
                <w:spacing w:val="20"/>
                <w:sz w:val="24"/>
                <w:szCs w:val="24"/>
                <w:highlight w:val="none"/>
              </w:rPr>
            </w:pPr>
          </w:p>
        </w:tc>
        <w:tc>
          <w:tcPr>
            <w:tcW w:w="2310" w:type="dxa"/>
            <w:vAlign w:val="center"/>
          </w:tcPr>
          <w:p>
            <w:pPr>
              <w:ind w:firstLine="0" w:firstLineChars="0"/>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0" w:hRule="atLeast"/>
        </w:trPr>
        <w:tc>
          <w:tcPr>
            <w:tcW w:w="1029" w:type="dxa"/>
            <w:vAlign w:val="center"/>
          </w:tcPr>
          <w:p>
            <w:pPr>
              <w:ind w:firstLine="0" w:firstLineChars="0"/>
              <w:jc w:val="center"/>
              <w:rPr>
                <w:rFonts w:ascii="宋体" w:hAnsi="宋体" w:cs="宋体"/>
                <w:color w:val="auto"/>
                <w:spacing w:val="20"/>
                <w:sz w:val="24"/>
                <w:szCs w:val="24"/>
                <w:highlight w:val="none"/>
              </w:rPr>
            </w:pPr>
          </w:p>
        </w:tc>
        <w:tc>
          <w:tcPr>
            <w:tcW w:w="3969" w:type="dxa"/>
            <w:vAlign w:val="center"/>
          </w:tcPr>
          <w:p>
            <w:pPr>
              <w:ind w:firstLine="0" w:firstLineChars="0"/>
              <w:jc w:val="center"/>
              <w:rPr>
                <w:rFonts w:ascii="宋体" w:hAnsi="宋体" w:cs="宋体"/>
                <w:color w:val="auto"/>
                <w:spacing w:val="20"/>
                <w:sz w:val="24"/>
                <w:szCs w:val="24"/>
                <w:highlight w:val="none"/>
              </w:rPr>
            </w:pPr>
          </w:p>
        </w:tc>
        <w:tc>
          <w:tcPr>
            <w:tcW w:w="4820" w:type="dxa"/>
            <w:vAlign w:val="center"/>
          </w:tcPr>
          <w:p>
            <w:pPr>
              <w:ind w:firstLine="0" w:firstLineChars="0"/>
              <w:jc w:val="center"/>
              <w:rPr>
                <w:rFonts w:ascii="宋体" w:hAnsi="宋体" w:cs="宋体"/>
                <w:color w:val="auto"/>
                <w:spacing w:val="20"/>
                <w:sz w:val="24"/>
                <w:szCs w:val="24"/>
                <w:highlight w:val="none"/>
              </w:rPr>
            </w:pPr>
          </w:p>
        </w:tc>
        <w:tc>
          <w:tcPr>
            <w:tcW w:w="1522" w:type="dxa"/>
            <w:vAlign w:val="top"/>
          </w:tcPr>
          <w:p>
            <w:pPr>
              <w:ind w:firstLine="0" w:firstLineChars="0"/>
              <w:jc w:val="center"/>
              <w:rPr>
                <w:rFonts w:ascii="宋体" w:hAnsi="宋体" w:cs="宋体"/>
                <w:color w:val="auto"/>
                <w:spacing w:val="20"/>
                <w:sz w:val="24"/>
                <w:szCs w:val="24"/>
                <w:highlight w:val="none"/>
              </w:rPr>
            </w:pPr>
          </w:p>
        </w:tc>
        <w:tc>
          <w:tcPr>
            <w:tcW w:w="2310" w:type="dxa"/>
            <w:vAlign w:val="center"/>
          </w:tcPr>
          <w:p>
            <w:pPr>
              <w:ind w:firstLine="0" w:firstLineChars="0"/>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0" w:hRule="atLeast"/>
        </w:trPr>
        <w:tc>
          <w:tcPr>
            <w:tcW w:w="1029" w:type="dxa"/>
            <w:vAlign w:val="center"/>
          </w:tcPr>
          <w:p>
            <w:pPr>
              <w:ind w:firstLine="0" w:firstLineChars="0"/>
              <w:jc w:val="center"/>
              <w:rPr>
                <w:rFonts w:ascii="宋体" w:hAnsi="宋体" w:cs="宋体"/>
                <w:color w:val="auto"/>
                <w:spacing w:val="20"/>
                <w:sz w:val="24"/>
                <w:szCs w:val="24"/>
                <w:highlight w:val="none"/>
              </w:rPr>
            </w:pPr>
          </w:p>
        </w:tc>
        <w:tc>
          <w:tcPr>
            <w:tcW w:w="3969" w:type="dxa"/>
            <w:vAlign w:val="center"/>
          </w:tcPr>
          <w:p>
            <w:pPr>
              <w:ind w:firstLine="0" w:firstLineChars="0"/>
              <w:jc w:val="center"/>
              <w:rPr>
                <w:rFonts w:ascii="宋体" w:hAnsi="宋体" w:cs="宋体"/>
                <w:color w:val="auto"/>
                <w:spacing w:val="20"/>
                <w:sz w:val="24"/>
                <w:szCs w:val="24"/>
                <w:highlight w:val="none"/>
              </w:rPr>
            </w:pPr>
          </w:p>
        </w:tc>
        <w:tc>
          <w:tcPr>
            <w:tcW w:w="4820" w:type="dxa"/>
            <w:vAlign w:val="center"/>
          </w:tcPr>
          <w:p>
            <w:pPr>
              <w:ind w:firstLine="0" w:firstLineChars="0"/>
              <w:jc w:val="center"/>
              <w:rPr>
                <w:rFonts w:ascii="宋体" w:hAnsi="宋体" w:cs="宋体"/>
                <w:color w:val="auto"/>
                <w:spacing w:val="20"/>
                <w:sz w:val="24"/>
                <w:szCs w:val="24"/>
                <w:highlight w:val="none"/>
              </w:rPr>
            </w:pPr>
          </w:p>
        </w:tc>
        <w:tc>
          <w:tcPr>
            <w:tcW w:w="1522" w:type="dxa"/>
            <w:vAlign w:val="top"/>
          </w:tcPr>
          <w:p>
            <w:pPr>
              <w:ind w:firstLine="0" w:firstLineChars="0"/>
              <w:jc w:val="center"/>
              <w:rPr>
                <w:rFonts w:ascii="宋体" w:hAnsi="宋体" w:cs="宋体"/>
                <w:color w:val="auto"/>
                <w:spacing w:val="20"/>
                <w:sz w:val="24"/>
                <w:szCs w:val="24"/>
                <w:highlight w:val="none"/>
              </w:rPr>
            </w:pPr>
          </w:p>
        </w:tc>
        <w:tc>
          <w:tcPr>
            <w:tcW w:w="2310" w:type="dxa"/>
            <w:vAlign w:val="center"/>
          </w:tcPr>
          <w:p>
            <w:pPr>
              <w:ind w:firstLine="0" w:firstLineChars="0"/>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0" w:hRule="atLeast"/>
        </w:trPr>
        <w:tc>
          <w:tcPr>
            <w:tcW w:w="1029" w:type="dxa"/>
            <w:vAlign w:val="center"/>
          </w:tcPr>
          <w:p>
            <w:pPr>
              <w:ind w:firstLine="0" w:firstLineChars="0"/>
              <w:jc w:val="center"/>
              <w:rPr>
                <w:rFonts w:ascii="宋体" w:hAnsi="宋体" w:cs="宋体"/>
                <w:color w:val="auto"/>
                <w:spacing w:val="20"/>
                <w:sz w:val="24"/>
                <w:szCs w:val="24"/>
                <w:highlight w:val="none"/>
              </w:rPr>
            </w:pPr>
          </w:p>
        </w:tc>
        <w:tc>
          <w:tcPr>
            <w:tcW w:w="3969" w:type="dxa"/>
            <w:vAlign w:val="center"/>
          </w:tcPr>
          <w:p>
            <w:pPr>
              <w:ind w:firstLine="0" w:firstLineChars="0"/>
              <w:jc w:val="center"/>
              <w:rPr>
                <w:rFonts w:ascii="宋体" w:hAnsi="宋体" w:cs="宋体"/>
                <w:color w:val="auto"/>
                <w:spacing w:val="20"/>
                <w:sz w:val="24"/>
                <w:szCs w:val="24"/>
                <w:highlight w:val="none"/>
              </w:rPr>
            </w:pPr>
          </w:p>
        </w:tc>
        <w:tc>
          <w:tcPr>
            <w:tcW w:w="4820" w:type="dxa"/>
            <w:vAlign w:val="center"/>
          </w:tcPr>
          <w:p>
            <w:pPr>
              <w:ind w:firstLine="0" w:firstLineChars="0"/>
              <w:jc w:val="center"/>
              <w:rPr>
                <w:rFonts w:ascii="宋体" w:hAnsi="宋体" w:cs="宋体"/>
                <w:color w:val="auto"/>
                <w:spacing w:val="20"/>
                <w:sz w:val="24"/>
                <w:szCs w:val="24"/>
                <w:highlight w:val="none"/>
              </w:rPr>
            </w:pPr>
          </w:p>
        </w:tc>
        <w:tc>
          <w:tcPr>
            <w:tcW w:w="1522" w:type="dxa"/>
            <w:vAlign w:val="top"/>
          </w:tcPr>
          <w:p>
            <w:pPr>
              <w:ind w:firstLine="0" w:firstLineChars="0"/>
              <w:jc w:val="center"/>
              <w:rPr>
                <w:rFonts w:ascii="宋体" w:hAnsi="宋体" w:cs="宋体"/>
                <w:color w:val="auto"/>
                <w:spacing w:val="20"/>
                <w:sz w:val="24"/>
                <w:szCs w:val="24"/>
                <w:highlight w:val="none"/>
              </w:rPr>
            </w:pPr>
          </w:p>
        </w:tc>
        <w:tc>
          <w:tcPr>
            <w:tcW w:w="2310" w:type="dxa"/>
            <w:vAlign w:val="center"/>
          </w:tcPr>
          <w:p>
            <w:pPr>
              <w:ind w:firstLine="0" w:firstLineChars="0"/>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0" w:hRule="atLeast"/>
        </w:trPr>
        <w:tc>
          <w:tcPr>
            <w:tcW w:w="1029" w:type="dxa"/>
            <w:vAlign w:val="center"/>
          </w:tcPr>
          <w:p>
            <w:pPr>
              <w:ind w:firstLine="0" w:firstLineChars="0"/>
              <w:jc w:val="center"/>
              <w:rPr>
                <w:rFonts w:ascii="宋体" w:hAnsi="宋体" w:cs="宋体"/>
                <w:color w:val="auto"/>
                <w:spacing w:val="20"/>
                <w:sz w:val="24"/>
                <w:szCs w:val="24"/>
                <w:highlight w:val="none"/>
              </w:rPr>
            </w:pPr>
          </w:p>
        </w:tc>
        <w:tc>
          <w:tcPr>
            <w:tcW w:w="3969" w:type="dxa"/>
            <w:vAlign w:val="center"/>
          </w:tcPr>
          <w:p>
            <w:pPr>
              <w:ind w:firstLine="0" w:firstLineChars="0"/>
              <w:jc w:val="center"/>
              <w:rPr>
                <w:rFonts w:ascii="宋体" w:hAnsi="宋体" w:cs="宋体"/>
                <w:color w:val="auto"/>
                <w:spacing w:val="20"/>
                <w:sz w:val="24"/>
                <w:szCs w:val="24"/>
                <w:highlight w:val="none"/>
              </w:rPr>
            </w:pPr>
          </w:p>
        </w:tc>
        <w:tc>
          <w:tcPr>
            <w:tcW w:w="4820" w:type="dxa"/>
            <w:vAlign w:val="center"/>
          </w:tcPr>
          <w:p>
            <w:pPr>
              <w:ind w:firstLine="0" w:firstLineChars="0"/>
              <w:jc w:val="center"/>
              <w:rPr>
                <w:rFonts w:ascii="宋体" w:hAnsi="宋体" w:cs="宋体"/>
                <w:color w:val="auto"/>
                <w:spacing w:val="20"/>
                <w:sz w:val="24"/>
                <w:szCs w:val="24"/>
                <w:highlight w:val="none"/>
              </w:rPr>
            </w:pPr>
          </w:p>
        </w:tc>
        <w:tc>
          <w:tcPr>
            <w:tcW w:w="1522" w:type="dxa"/>
            <w:vAlign w:val="top"/>
          </w:tcPr>
          <w:p>
            <w:pPr>
              <w:ind w:firstLine="0" w:firstLineChars="0"/>
              <w:jc w:val="center"/>
              <w:rPr>
                <w:rFonts w:ascii="宋体" w:hAnsi="宋体" w:cs="宋体"/>
                <w:color w:val="auto"/>
                <w:spacing w:val="20"/>
                <w:sz w:val="24"/>
                <w:szCs w:val="24"/>
                <w:highlight w:val="none"/>
              </w:rPr>
            </w:pPr>
          </w:p>
        </w:tc>
        <w:tc>
          <w:tcPr>
            <w:tcW w:w="2310" w:type="dxa"/>
            <w:vAlign w:val="center"/>
          </w:tcPr>
          <w:p>
            <w:pPr>
              <w:ind w:firstLine="0" w:firstLineChars="0"/>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0" w:hRule="atLeast"/>
        </w:trPr>
        <w:tc>
          <w:tcPr>
            <w:tcW w:w="1029" w:type="dxa"/>
            <w:vAlign w:val="center"/>
          </w:tcPr>
          <w:p>
            <w:pPr>
              <w:ind w:firstLine="0" w:firstLineChars="0"/>
              <w:jc w:val="center"/>
              <w:rPr>
                <w:rFonts w:ascii="宋体" w:hAnsi="宋体" w:cs="宋体"/>
                <w:color w:val="auto"/>
                <w:spacing w:val="20"/>
                <w:sz w:val="24"/>
                <w:szCs w:val="24"/>
                <w:highlight w:val="none"/>
              </w:rPr>
            </w:pPr>
          </w:p>
        </w:tc>
        <w:tc>
          <w:tcPr>
            <w:tcW w:w="3969" w:type="dxa"/>
            <w:vAlign w:val="center"/>
          </w:tcPr>
          <w:p>
            <w:pPr>
              <w:ind w:firstLine="0" w:firstLineChars="0"/>
              <w:jc w:val="center"/>
              <w:rPr>
                <w:rFonts w:ascii="宋体" w:hAnsi="宋体" w:cs="宋体"/>
                <w:color w:val="auto"/>
                <w:spacing w:val="20"/>
                <w:sz w:val="24"/>
                <w:szCs w:val="24"/>
                <w:highlight w:val="none"/>
              </w:rPr>
            </w:pPr>
          </w:p>
        </w:tc>
        <w:tc>
          <w:tcPr>
            <w:tcW w:w="4820" w:type="dxa"/>
            <w:vAlign w:val="center"/>
          </w:tcPr>
          <w:p>
            <w:pPr>
              <w:ind w:firstLine="0" w:firstLineChars="0"/>
              <w:jc w:val="center"/>
              <w:rPr>
                <w:rFonts w:ascii="宋体" w:hAnsi="宋体" w:cs="宋体"/>
                <w:color w:val="auto"/>
                <w:spacing w:val="20"/>
                <w:sz w:val="24"/>
                <w:szCs w:val="24"/>
                <w:highlight w:val="none"/>
              </w:rPr>
            </w:pPr>
          </w:p>
        </w:tc>
        <w:tc>
          <w:tcPr>
            <w:tcW w:w="1522" w:type="dxa"/>
            <w:vAlign w:val="top"/>
          </w:tcPr>
          <w:p>
            <w:pPr>
              <w:ind w:firstLine="0" w:firstLineChars="0"/>
              <w:jc w:val="center"/>
              <w:rPr>
                <w:rFonts w:ascii="宋体" w:hAnsi="宋体" w:cs="宋体"/>
                <w:color w:val="auto"/>
                <w:spacing w:val="20"/>
                <w:sz w:val="24"/>
                <w:szCs w:val="24"/>
                <w:highlight w:val="none"/>
              </w:rPr>
            </w:pPr>
          </w:p>
        </w:tc>
        <w:tc>
          <w:tcPr>
            <w:tcW w:w="2310" w:type="dxa"/>
            <w:vAlign w:val="center"/>
          </w:tcPr>
          <w:p>
            <w:pPr>
              <w:ind w:firstLine="0" w:firstLineChars="0"/>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0" w:hRule="atLeast"/>
        </w:trPr>
        <w:tc>
          <w:tcPr>
            <w:tcW w:w="1029" w:type="dxa"/>
            <w:vAlign w:val="center"/>
          </w:tcPr>
          <w:p>
            <w:pPr>
              <w:ind w:firstLine="0" w:firstLineChars="0"/>
              <w:jc w:val="center"/>
              <w:rPr>
                <w:rFonts w:ascii="宋体" w:hAnsi="宋体" w:cs="宋体"/>
                <w:color w:val="auto"/>
                <w:spacing w:val="20"/>
                <w:sz w:val="24"/>
                <w:szCs w:val="24"/>
                <w:highlight w:val="none"/>
              </w:rPr>
            </w:pPr>
          </w:p>
        </w:tc>
        <w:tc>
          <w:tcPr>
            <w:tcW w:w="3969" w:type="dxa"/>
            <w:vAlign w:val="center"/>
          </w:tcPr>
          <w:p>
            <w:pPr>
              <w:ind w:firstLine="0" w:firstLineChars="0"/>
              <w:jc w:val="center"/>
              <w:rPr>
                <w:rFonts w:ascii="宋体" w:hAnsi="宋体" w:cs="宋体"/>
                <w:color w:val="auto"/>
                <w:spacing w:val="20"/>
                <w:sz w:val="24"/>
                <w:szCs w:val="24"/>
                <w:highlight w:val="none"/>
              </w:rPr>
            </w:pPr>
          </w:p>
        </w:tc>
        <w:tc>
          <w:tcPr>
            <w:tcW w:w="4820" w:type="dxa"/>
            <w:vAlign w:val="center"/>
          </w:tcPr>
          <w:p>
            <w:pPr>
              <w:ind w:firstLine="0" w:firstLineChars="0"/>
              <w:jc w:val="center"/>
              <w:rPr>
                <w:rFonts w:ascii="宋体" w:hAnsi="宋体" w:cs="宋体"/>
                <w:color w:val="auto"/>
                <w:spacing w:val="20"/>
                <w:sz w:val="24"/>
                <w:szCs w:val="24"/>
                <w:highlight w:val="none"/>
              </w:rPr>
            </w:pPr>
          </w:p>
        </w:tc>
        <w:tc>
          <w:tcPr>
            <w:tcW w:w="1522" w:type="dxa"/>
            <w:vAlign w:val="top"/>
          </w:tcPr>
          <w:p>
            <w:pPr>
              <w:ind w:firstLine="0" w:firstLineChars="0"/>
              <w:jc w:val="center"/>
              <w:rPr>
                <w:rFonts w:ascii="宋体" w:hAnsi="宋体" w:cs="宋体"/>
                <w:color w:val="auto"/>
                <w:spacing w:val="20"/>
                <w:sz w:val="24"/>
                <w:szCs w:val="24"/>
                <w:highlight w:val="none"/>
              </w:rPr>
            </w:pPr>
          </w:p>
        </w:tc>
        <w:tc>
          <w:tcPr>
            <w:tcW w:w="2310" w:type="dxa"/>
            <w:vAlign w:val="center"/>
          </w:tcPr>
          <w:p>
            <w:pPr>
              <w:ind w:firstLine="0" w:firstLineChars="0"/>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0" w:hRule="atLeast"/>
        </w:trPr>
        <w:tc>
          <w:tcPr>
            <w:tcW w:w="1029" w:type="dxa"/>
            <w:vAlign w:val="center"/>
          </w:tcPr>
          <w:p>
            <w:pPr>
              <w:ind w:firstLine="0" w:firstLineChars="0"/>
              <w:jc w:val="center"/>
              <w:rPr>
                <w:rFonts w:ascii="宋体" w:hAnsi="宋体" w:cs="宋体"/>
                <w:color w:val="auto"/>
                <w:spacing w:val="20"/>
                <w:sz w:val="24"/>
                <w:szCs w:val="24"/>
                <w:highlight w:val="none"/>
              </w:rPr>
            </w:pPr>
          </w:p>
        </w:tc>
        <w:tc>
          <w:tcPr>
            <w:tcW w:w="3969" w:type="dxa"/>
            <w:vAlign w:val="center"/>
          </w:tcPr>
          <w:p>
            <w:pPr>
              <w:ind w:firstLine="0" w:firstLineChars="0"/>
              <w:jc w:val="center"/>
              <w:rPr>
                <w:rFonts w:ascii="宋体" w:hAnsi="宋体" w:cs="宋体"/>
                <w:color w:val="auto"/>
                <w:spacing w:val="20"/>
                <w:sz w:val="24"/>
                <w:szCs w:val="24"/>
                <w:highlight w:val="none"/>
              </w:rPr>
            </w:pPr>
          </w:p>
        </w:tc>
        <w:tc>
          <w:tcPr>
            <w:tcW w:w="4820" w:type="dxa"/>
            <w:vAlign w:val="center"/>
          </w:tcPr>
          <w:p>
            <w:pPr>
              <w:ind w:firstLine="0" w:firstLineChars="0"/>
              <w:jc w:val="center"/>
              <w:rPr>
                <w:rFonts w:ascii="宋体" w:hAnsi="宋体" w:cs="宋体"/>
                <w:color w:val="auto"/>
                <w:spacing w:val="20"/>
                <w:sz w:val="24"/>
                <w:szCs w:val="24"/>
                <w:highlight w:val="none"/>
              </w:rPr>
            </w:pPr>
          </w:p>
        </w:tc>
        <w:tc>
          <w:tcPr>
            <w:tcW w:w="1522" w:type="dxa"/>
            <w:vAlign w:val="top"/>
          </w:tcPr>
          <w:p>
            <w:pPr>
              <w:ind w:firstLine="0" w:firstLineChars="0"/>
              <w:jc w:val="center"/>
              <w:rPr>
                <w:rFonts w:ascii="宋体" w:hAnsi="宋体" w:cs="宋体"/>
                <w:color w:val="auto"/>
                <w:spacing w:val="20"/>
                <w:sz w:val="24"/>
                <w:szCs w:val="24"/>
                <w:highlight w:val="none"/>
              </w:rPr>
            </w:pPr>
          </w:p>
        </w:tc>
        <w:tc>
          <w:tcPr>
            <w:tcW w:w="2310" w:type="dxa"/>
            <w:vAlign w:val="center"/>
          </w:tcPr>
          <w:p>
            <w:pPr>
              <w:ind w:firstLine="0" w:firstLineChars="0"/>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0" w:hRule="atLeast"/>
        </w:trPr>
        <w:tc>
          <w:tcPr>
            <w:tcW w:w="1029" w:type="dxa"/>
            <w:vAlign w:val="center"/>
          </w:tcPr>
          <w:p>
            <w:pPr>
              <w:ind w:firstLine="0" w:firstLineChars="0"/>
              <w:jc w:val="center"/>
              <w:rPr>
                <w:rFonts w:ascii="宋体" w:hAnsi="宋体" w:cs="宋体"/>
                <w:color w:val="auto"/>
                <w:spacing w:val="20"/>
                <w:sz w:val="24"/>
                <w:szCs w:val="24"/>
                <w:highlight w:val="none"/>
              </w:rPr>
            </w:pPr>
          </w:p>
        </w:tc>
        <w:tc>
          <w:tcPr>
            <w:tcW w:w="3969" w:type="dxa"/>
            <w:vAlign w:val="center"/>
          </w:tcPr>
          <w:p>
            <w:pPr>
              <w:ind w:firstLine="0" w:firstLineChars="0"/>
              <w:jc w:val="center"/>
              <w:rPr>
                <w:rFonts w:ascii="宋体" w:hAnsi="宋体" w:cs="宋体"/>
                <w:color w:val="auto"/>
                <w:spacing w:val="20"/>
                <w:sz w:val="24"/>
                <w:szCs w:val="24"/>
                <w:highlight w:val="none"/>
              </w:rPr>
            </w:pPr>
          </w:p>
        </w:tc>
        <w:tc>
          <w:tcPr>
            <w:tcW w:w="4820" w:type="dxa"/>
            <w:vAlign w:val="center"/>
          </w:tcPr>
          <w:p>
            <w:pPr>
              <w:ind w:firstLine="0" w:firstLineChars="0"/>
              <w:jc w:val="center"/>
              <w:rPr>
                <w:rFonts w:ascii="宋体" w:hAnsi="宋体" w:cs="宋体"/>
                <w:color w:val="auto"/>
                <w:spacing w:val="20"/>
                <w:sz w:val="24"/>
                <w:szCs w:val="24"/>
                <w:highlight w:val="none"/>
              </w:rPr>
            </w:pPr>
          </w:p>
        </w:tc>
        <w:tc>
          <w:tcPr>
            <w:tcW w:w="1522" w:type="dxa"/>
            <w:vAlign w:val="top"/>
          </w:tcPr>
          <w:p>
            <w:pPr>
              <w:ind w:firstLine="0" w:firstLineChars="0"/>
              <w:jc w:val="center"/>
              <w:rPr>
                <w:rFonts w:ascii="宋体" w:hAnsi="宋体" w:cs="宋体"/>
                <w:color w:val="auto"/>
                <w:spacing w:val="20"/>
                <w:sz w:val="24"/>
                <w:szCs w:val="24"/>
                <w:highlight w:val="none"/>
              </w:rPr>
            </w:pPr>
          </w:p>
        </w:tc>
        <w:tc>
          <w:tcPr>
            <w:tcW w:w="2310" w:type="dxa"/>
            <w:vAlign w:val="center"/>
          </w:tcPr>
          <w:p>
            <w:pPr>
              <w:ind w:firstLine="0" w:firstLineChars="0"/>
              <w:jc w:val="center"/>
              <w:rPr>
                <w:rFonts w:ascii="宋体" w:hAnsi="宋体" w:cs="宋体"/>
                <w:color w:val="auto"/>
                <w:spacing w:val="20"/>
                <w:sz w:val="24"/>
                <w:szCs w:val="24"/>
                <w:highlight w:val="none"/>
              </w:rPr>
            </w:pPr>
          </w:p>
        </w:tc>
      </w:tr>
    </w:tbl>
    <w:p>
      <w:pPr>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注：本表请供应商按照</w:t>
      </w:r>
      <w:r>
        <w:rPr>
          <w:rFonts w:hint="eastAsia" w:ascii="宋体" w:hAnsi="宋体" w:cs="宋体"/>
          <w:color w:val="auto"/>
          <w:sz w:val="24"/>
          <w:szCs w:val="24"/>
          <w:highlight w:val="none"/>
          <w:lang w:val="en-US" w:eastAsia="zh-CN"/>
        </w:rPr>
        <w:t>本</w:t>
      </w:r>
      <w:r>
        <w:rPr>
          <w:rFonts w:hint="eastAsia" w:ascii="宋体" w:hAnsi="宋体" w:cs="宋体"/>
          <w:color w:val="auto"/>
          <w:sz w:val="24"/>
          <w:szCs w:val="24"/>
          <w:highlight w:val="none"/>
        </w:rPr>
        <w:t>文件第</w:t>
      </w:r>
      <w:r>
        <w:rPr>
          <w:rFonts w:hint="eastAsia" w:ascii="宋体" w:hAnsi="宋体" w:cs="宋体"/>
          <w:color w:val="auto"/>
          <w:sz w:val="24"/>
          <w:szCs w:val="24"/>
          <w:highlight w:val="none"/>
          <w:lang w:val="en-US" w:eastAsia="zh-CN"/>
        </w:rPr>
        <w:t>二</w:t>
      </w:r>
      <w:r>
        <w:rPr>
          <w:rFonts w:hint="eastAsia" w:ascii="宋体" w:hAnsi="宋体" w:cs="宋体"/>
          <w:color w:val="auto"/>
          <w:sz w:val="24"/>
          <w:szCs w:val="24"/>
          <w:highlight w:val="none"/>
        </w:rPr>
        <w:t>章要求填写</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不填或空白视为完全响应本文件要求</w:t>
      </w:r>
      <w:r>
        <w:rPr>
          <w:rFonts w:hint="eastAsia" w:ascii="宋体" w:hAnsi="宋体" w:cs="宋体"/>
          <w:color w:val="auto"/>
          <w:sz w:val="24"/>
          <w:szCs w:val="24"/>
          <w:highlight w:val="none"/>
        </w:rPr>
        <w:t>。</w:t>
      </w:r>
    </w:p>
    <w:p>
      <w:pPr>
        <w:ind w:firstLine="240" w:firstLineChars="100"/>
        <w:rPr>
          <w:rFonts w:ascii="宋体" w:hAnsi="宋体" w:cs="宋体"/>
          <w:color w:val="auto"/>
          <w:sz w:val="24"/>
          <w:szCs w:val="24"/>
          <w:highlight w:val="none"/>
        </w:rPr>
      </w:pPr>
    </w:p>
    <w:p>
      <w:pPr>
        <w:pStyle w:val="5"/>
        <w:ind w:firstLine="210"/>
        <w:rPr>
          <w:rFonts w:ascii="宋体" w:hAnsi="宋体" w:eastAsia="宋体"/>
          <w:color w:val="auto"/>
          <w:sz w:val="24"/>
          <w:szCs w:val="24"/>
          <w:highlight w:val="none"/>
        </w:rPr>
      </w:pPr>
    </w:p>
    <w:p>
      <w:pPr>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供应商全称（盖章）：                               </w:t>
      </w:r>
    </w:p>
    <w:p>
      <w:pPr>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 xml:space="preserve">授权委托人（签字或盖章）：                        </w:t>
      </w:r>
    </w:p>
    <w:p>
      <w:pPr>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日期：</w:t>
      </w:r>
    </w:p>
    <w:p>
      <w:pPr>
        <w:ind w:firstLine="502"/>
        <w:rPr>
          <w:rFonts w:ascii="宋体" w:hAnsi="宋体" w:cs="宋体"/>
          <w:b/>
          <w:color w:val="auto"/>
          <w:spacing w:val="20"/>
          <w:sz w:val="24"/>
          <w:szCs w:val="24"/>
          <w:highlight w:val="none"/>
        </w:rPr>
        <w:sectPr>
          <w:pgSz w:w="16840" w:h="11907" w:orient="landscape"/>
          <w:pgMar w:top="1247" w:right="1304" w:bottom="1020" w:left="1304" w:header="720" w:footer="720" w:gutter="0"/>
          <w:pgNumType w:fmt="decimal"/>
          <w:cols w:space="720" w:num="1"/>
        </w:sectPr>
      </w:pPr>
    </w:p>
    <w:p>
      <w:pPr>
        <w:keepNext/>
        <w:keepLines/>
        <w:ind w:firstLine="0" w:firstLineChars="0"/>
        <w:outlineLvl w:val="2"/>
        <w:rPr>
          <w:rFonts w:ascii="宋体" w:hAnsi="宋体" w:cs="宋体"/>
          <w:b/>
          <w:bCs/>
          <w:color w:val="auto"/>
          <w:szCs w:val="32"/>
          <w:highlight w:val="none"/>
        </w:rPr>
      </w:pPr>
      <w:r>
        <w:rPr>
          <w:rFonts w:hint="eastAsia" w:ascii="宋体" w:hAnsi="宋体" w:cs="宋体"/>
          <w:b/>
          <w:bCs/>
          <w:color w:val="auto"/>
          <w:szCs w:val="32"/>
          <w:highlight w:val="none"/>
        </w:rPr>
        <w:t>附件九 项目负责人情况表</w:t>
      </w:r>
    </w:p>
    <w:p>
      <w:pPr>
        <w:ind w:firstLine="0" w:firstLineChars="0"/>
        <w:rPr>
          <w:rFonts w:ascii="宋体" w:hAnsi="宋体" w:cs="宋体"/>
          <w:color w:val="auto"/>
          <w:highlight w:val="none"/>
        </w:rPr>
      </w:pPr>
    </w:p>
    <w:p>
      <w:pPr>
        <w:pStyle w:val="5"/>
        <w:ind w:firstLine="0" w:firstLineChars="0"/>
        <w:jc w:val="center"/>
        <w:rPr>
          <w:rFonts w:ascii="宋体" w:hAnsi="宋体" w:eastAsia="宋体" w:cs="宋体"/>
          <w:color w:val="auto"/>
          <w:highlight w:val="none"/>
        </w:rPr>
      </w:pPr>
      <w:r>
        <w:rPr>
          <w:rFonts w:hint="eastAsia" w:ascii="宋体" w:hAnsi="宋体" w:eastAsia="宋体" w:cs="宋体"/>
          <w:b/>
          <w:bCs/>
          <w:color w:val="auto"/>
          <w:sz w:val="32"/>
          <w:szCs w:val="32"/>
          <w:highlight w:val="none"/>
        </w:rPr>
        <w:t>项目负责人情况表</w:t>
      </w:r>
    </w:p>
    <w:p>
      <w:pPr>
        <w:pStyle w:val="5"/>
        <w:ind w:firstLine="210"/>
        <w:rPr>
          <w:rFonts w:ascii="宋体" w:hAnsi="宋体" w:eastAsia="宋体" w:cs="宋体"/>
          <w:color w:val="auto"/>
          <w:highlight w:val="none"/>
        </w:rPr>
      </w:pPr>
    </w:p>
    <w:tbl>
      <w:tblPr>
        <w:tblStyle w:val="17"/>
        <w:tblW w:w="9240" w:type="dxa"/>
        <w:jc w:val="center"/>
        <w:tblInd w:w="0" w:type="dxa"/>
        <w:tblLayout w:type="fixed"/>
        <w:tblCellMar>
          <w:top w:w="0" w:type="dxa"/>
          <w:left w:w="108" w:type="dxa"/>
          <w:bottom w:w="0" w:type="dxa"/>
          <w:right w:w="108" w:type="dxa"/>
        </w:tblCellMar>
      </w:tblPr>
      <w:tblGrid>
        <w:gridCol w:w="1412"/>
        <w:gridCol w:w="2126"/>
        <w:gridCol w:w="5702"/>
      </w:tblGrid>
      <w:tr>
        <w:tblPrEx>
          <w:tblLayout w:type="fixed"/>
          <w:tblCellMar>
            <w:top w:w="0" w:type="dxa"/>
            <w:left w:w="108" w:type="dxa"/>
            <w:bottom w:w="0" w:type="dxa"/>
            <w:right w:w="108" w:type="dxa"/>
          </w:tblCellMar>
        </w:tblPrEx>
        <w:trPr>
          <w:trHeight w:val="629" w:hRule="atLeast"/>
          <w:jc w:val="center"/>
        </w:trPr>
        <w:tc>
          <w:tcPr>
            <w:tcW w:w="1412" w:type="dxa"/>
            <w:tcBorders>
              <w:top w:val="single" w:color="auto" w:sz="4" w:space="0"/>
              <w:left w:val="single" w:color="auto" w:sz="4" w:space="0"/>
              <w:bottom w:val="single" w:color="auto" w:sz="6" w:space="0"/>
              <w:right w:val="single" w:color="auto" w:sz="6" w:space="0"/>
            </w:tcBorders>
            <w:vAlign w:val="center"/>
          </w:tcPr>
          <w:p>
            <w:pPr>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lang w:val="zh-CN"/>
              </w:rPr>
              <w:t>姓名</w:t>
            </w:r>
          </w:p>
        </w:tc>
        <w:tc>
          <w:tcPr>
            <w:tcW w:w="2126" w:type="dxa"/>
            <w:tcBorders>
              <w:top w:val="single" w:color="auto" w:sz="4" w:space="0"/>
              <w:left w:val="single" w:color="auto" w:sz="6" w:space="0"/>
              <w:bottom w:val="single" w:color="auto" w:sz="6" w:space="0"/>
              <w:right w:val="single" w:color="auto" w:sz="6" w:space="0"/>
            </w:tcBorders>
            <w:vAlign w:val="center"/>
          </w:tcPr>
          <w:p>
            <w:pPr>
              <w:ind w:firstLine="0" w:firstLineChars="0"/>
              <w:jc w:val="center"/>
              <w:rPr>
                <w:rFonts w:ascii="宋体" w:hAnsi="宋体" w:cs="宋体"/>
                <w:color w:val="auto"/>
                <w:sz w:val="24"/>
                <w:szCs w:val="24"/>
                <w:highlight w:val="none"/>
              </w:rPr>
            </w:pPr>
          </w:p>
        </w:tc>
        <w:tc>
          <w:tcPr>
            <w:tcW w:w="5702" w:type="dxa"/>
            <w:tcBorders>
              <w:top w:val="single" w:color="auto" w:sz="4" w:space="0"/>
              <w:left w:val="single" w:color="auto" w:sz="6" w:space="0"/>
              <w:bottom w:val="single" w:color="auto" w:sz="6" w:space="0"/>
              <w:right w:val="single" w:color="auto" w:sz="4" w:space="0"/>
            </w:tcBorders>
            <w:vAlign w:val="center"/>
          </w:tcPr>
          <w:p>
            <w:pPr>
              <w:ind w:firstLine="0" w:firstLineChars="0"/>
              <w:jc w:val="center"/>
              <w:rPr>
                <w:rFonts w:ascii="宋体" w:hAnsi="宋体" w:cs="宋体"/>
                <w:color w:val="auto"/>
                <w:sz w:val="24"/>
                <w:szCs w:val="24"/>
                <w:highlight w:val="none"/>
              </w:rPr>
            </w:pPr>
            <w:r>
              <w:rPr>
                <w:rFonts w:hint="eastAsia" w:ascii="宋体" w:hAnsi="宋体" w:cs="宋体"/>
                <w:color w:val="auto"/>
                <w:sz w:val="24"/>
                <w:szCs w:val="24"/>
                <w:highlight w:val="none"/>
                <w:lang w:val="zh-CN"/>
              </w:rPr>
              <w:t>业绩及承担的主要工作情况</w:t>
            </w:r>
          </w:p>
        </w:tc>
      </w:tr>
      <w:tr>
        <w:tblPrEx>
          <w:tblLayout w:type="fixed"/>
          <w:tblCellMar>
            <w:top w:w="0" w:type="dxa"/>
            <w:left w:w="108" w:type="dxa"/>
            <w:bottom w:w="0" w:type="dxa"/>
            <w:right w:w="108" w:type="dxa"/>
          </w:tblCellMar>
        </w:tblPrEx>
        <w:trPr>
          <w:cantSplit/>
          <w:trHeight w:val="345" w:hRule="atLeast"/>
          <w:jc w:val="center"/>
        </w:trPr>
        <w:tc>
          <w:tcPr>
            <w:tcW w:w="1412" w:type="dxa"/>
            <w:tcBorders>
              <w:top w:val="single" w:color="auto" w:sz="6" w:space="0"/>
              <w:left w:val="single" w:color="auto" w:sz="4" w:space="0"/>
              <w:bottom w:val="single" w:color="auto" w:sz="4" w:space="0"/>
              <w:right w:val="single" w:color="auto" w:sz="6" w:space="0"/>
            </w:tcBorders>
            <w:vAlign w:val="center"/>
          </w:tcPr>
          <w:p>
            <w:pPr>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val="zh-CN"/>
              </w:rPr>
              <w:t>性别</w:t>
            </w:r>
          </w:p>
        </w:tc>
        <w:tc>
          <w:tcPr>
            <w:tcW w:w="2126" w:type="dxa"/>
            <w:tcBorders>
              <w:top w:val="single" w:color="auto" w:sz="6" w:space="0"/>
              <w:left w:val="single" w:color="auto" w:sz="6" w:space="0"/>
              <w:bottom w:val="single" w:color="auto" w:sz="4" w:space="0"/>
              <w:right w:val="single" w:color="auto" w:sz="6" w:space="0"/>
            </w:tcBorders>
            <w:vAlign w:val="center"/>
          </w:tcPr>
          <w:p>
            <w:pPr>
              <w:ind w:firstLine="0" w:firstLineChars="0"/>
              <w:rPr>
                <w:rFonts w:ascii="宋体" w:hAnsi="宋体" w:cs="宋体"/>
                <w:color w:val="auto"/>
                <w:sz w:val="24"/>
                <w:szCs w:val="24"/>
                <w:highlight w:val="none"/>
              </w:rPr>
            </w:pPr>
          </w:p>
        </w:tc>
        <w:tc>
          <w:tcPr>
            <w:tcW w:w="5702" w:type="dxa"/>
            <w:vMerge w:val="restart"/>
            <w:tcBorders>
              <w:top w:val="single" w:color="auto" w:sz="6" w:space="0"/>
              <w:left w:val="single" w:color="auto" w:sz="6" w:space="0"/>
              <w:bottom w:val="single" w:color="auto" w:sz="4" w:space="0"/>
              <w:right w:val="single" w:color="auto" w:sz="4" w:space="0"/>
            </w:tcBorders>
            <w:vAlign w:val="center"/>
          </w:tcPr>
          <w:p>
            <w:pPr>
              <w:spacing w:after="120" w:afterLines="50"/>
              <w:ind w:firstLine="0" w:firstLineChars="0"/>
              <w:rPr>
                <w:rFonts w:ascii="宋体" w:hAnsi="宋体" w:cs="宋体"/>
                <w:color w:val="auto"/>
                <w:sz w:val="24"/>
                <w:szCs w:val="24"/>
                <w:highlight w:val="none"/>
              </w:rPr>
            </w:pPr>
          </w:p>
        </w:tc>
      </w:tr>
      <w:tr>
        <w:tblPrEx>
          <w:tblLayout w:type="fixed"/>
          <w:tblCellMar>
            <w:top w:w="0" w:type="dxa"/>
            <w:left w:w="108" w:type="dxa"/>
            <w:bottom w:w="0" w:type="dxa"/>
            <w:right w:w="108" w:type="dxa"/>
          </w:tblCellMar>
        </w:tblPrEx>
        <w:trPr>
          <w:cantSplit/>
          <w:trHeight w:val="337" w:hRule="atLeast"/>
          <w:jc w:val="center"/>
        </w:trPr>
        <w:tc>
          <w:tcPr>
            <w:tcW w:w="1412" w:type="dxa"/>
            <w:tcBorders>
              <w:top w:val="single" w:color="auto" w:sz="4" w:space="0"/>
              <w:left w:val="single" w:color="auto" w:sz="6" w:space="0"/>
              <w:bottom w:val="single" w:color="auto" w:sz="6" w:space="0"/>
              <w:right w:val="single" w:color="auto" w:sz="6" w:space="0"/>
            </w:tcBorders>
            <w:vAlign w:val="center"/>
          </w:tcPr>
          <w:p>
            <w:pPr>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val="zh-CN"/>
              </w:rPr>
              <w:t>年龄</w:t>
            </w:r>
          </w:p>
        </w:tc>
        <w:tc>
          <w:tcPr>
            <w:tcW w:w="2126" w:type="dxa"/>
            <w:tcBorders>
              <w:top w:val="single" w:color="auto" w:sz="4" w:space="0"/>
              <w:left w:val="single" w:color="auto" w:sz="6" w:space="0"/>
              <w:bottom w:val="single" w:color="auto" w:sz="6" w:space="0"/>
              <w:right w:val="single" w:color="auto" w:sz="6" w:space="0"/>
            </w:tcBorders>
            <w:vAlign w:val="center"/>
          </w:tcPr>
          <w:p>
            <w:pPr>
              <w:ind w:firstLine="0" w:firstLineChars="0"/>
              <w:rPr>
                <w:rFonts w:ascii="宋体" w:hAnsi="宋体" w:cs="宋体"/>
                <w:color w:val="auto"/>
                <w:sz w:val="24"/>
                <w:szCs w:val="24"/>
                <w:highlight w:val="none"/>
              </w:rPr>
            </w:pPr>
          </w:p>
        </w:tc>
        <w:tc>
          <w:tcPr>
            <w:tcW w:w="5702" w:type="dxa"/>
            <w:vMerge w:val="continue"/>
            <w:tcBorders>
              <w:top w:val="single" w:color="auto" w:sz="4" w:space="0"/>
              <w:left w:val="single" w:color="auto" w:sz="6" w:space="0"/>
              <w:bottom w:val="single" w:color="auto" w:sz="6" w:space="0"/>
              <w:right w:val="single" w:color="auto" w:sz="6" w:space="0"/>
            </w:tcBorders>
            <w:vAlign w:val="center"/>
          </w:tcPr>
          <w:p>
            <w:pPr>
              <w:spacing w:after="120" w:afterLines="50"/>
              <w:ind w:firstLine="0" w:firstLineChars="0"/>
              <w:rPr>
                <w:rFonts w:ascii="宋体" w:hAnsi="宋体" w:cs="宋体"/>
                <w:color w:val="auto"/>
                <w:sz w:val="24"/>
                <w:szCs w:val="24"/>
                <w:highlight w:val="none"/>
              </w:rPr>
            </w:pPr>
          </w:p>
        </w:tc>
      </w:tr>
      <w:tr>
        <w:tblPrEx>
          <w:tblLayout w:type="fixed"/>
          <w:tblCellMar>
            <w:top w:w="0" w:type="dxa"/>
            <w:left w:w="108" w:type="dxa"/>
            <w:bottom w:w="0" w:type="dxa"/>
            <w:right w:w="108" w:type="dxa"/>
          </w:tblCellMar>
        </w:tblPrEx>
        <w:trPr>
          <w:cantSplit/>
          <w:trHeight w:val="345" w:hRule="atLeast"/>
          <w:jc w:val="center"/>
        </w:trPr>
        <w:tc>
          <w:tcPr>
            <w:tcW w:w="1412" w:type="dxa"/>
            <w:tcBorders>
              <w:top w:val="single" w:color="auto" w:sz="6" w:space="0"/>
              <w:left w:val="single" w:color="auto" w:sz="6" w:space="0"/>
              <w:bottom w:val="single" w:color="auto" w:sz="6" w:space="0"/>
              <w:right w:val="single" w:color="auto" w:sz="6" w:space="0"/>
            </w:tcBorders>
            <w:vAlign w:val="center"/>
          </w:tcPr>
          <w:p>
            <w:pPr>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val="zh-CN"/>
              </w:rPr>
              <w:t>职称</w:t>
            </w:r>
          </w:p>
        </w:tc>
        <w:tc>
          <w:tcPr>
            <w:tcW w:w="2126" w:type="dxa"/>
            <w:tcBorders>
              <w:top w:val="single" w:color="auto" w:sz="6" w:space="0"/>
              <w:left w:val="single" w:color="auto" w:sz="6" w:space="0"/>
              <w:bottom w:val="single" w:color="auto" w:sz="6" w:space="0"/>
              <w:right w:val="single" w:color="auto" w:sz="6" w:space="0"/>
            </w:tcBorders>
            <w:vAlign w:val="center"/>
          </w:tcPr>
          <w:p>
            <w:pPr>
              <w:ind w:firstLine="0" w:firstLineChars="0"/>
              <w:rPr>
                <w:rFonts w:ascii="宋体" w:hAnsi="宋体" w:cs="宋体"/>
                <w:color w:val="auto"/>
                <w:sz w:val="24"/>
                <w:szCs w:val="24"/>
                <w:highlight w:val="none"/>
              </w:rPr>
            </w:pPr>
          </w:p>
        </w:tc>
        <w:tc>
          <w:tcPr>
            <w:tcW w:w="5702" w:type="dxa"/>
            <w:vMerge w:val="continue"/>
            <w:tcBorders>
              <w:top w:val="single" w:color="auto" w:sz="6" w:space="0"/>
              <w:left w:val="single" w:color="auto" w:sz="6" w:space="0"/>
              <w:bottom w:val="single" w:color="auto" w:sz="6" w:space="0"/>
              <w:right w:val="single" w:color="auto" w:sz="6" w:space="0"/>
            </w:tcBorders>
            <w:vAlign w:val="center"/>
          </w:tcPr>
          <w:p>
            <w:pPr>
              <w:spacing w:after="120" w:afterLines="50"/>
              <w:ind w:firstLine="0" w:firstLineChars="0"/>
              <w:rPr>
                <w:rFonts w:ascii="宋体" w:hAnsi="宋体" w:cs="宋体"/>
                <w:color w:val="auto"/>
                <w:sz w:val="24"/>
                <w:szCs w:val="24"/>
                <w:highlight w:val="none"/>
              </w:rPr>
            </w:pPr>
          </w:p>
        </w:tc>
      </w:tr>
      <w:tr>
        <w:tblPrEx>
          <w:tblLayout w:type="fixed"/>
          <w:tblCellMar>
            <w:top w:w="0" w:type="dxa"/>
            <w:left w:w="108" w:type="dxa"/>
            <w:bottom w:w="0" w:type="dxa"/>
            <w:right w:w="108" w:type="dxa"/>
          </w:tblCellMar>
        </w:tblPrEx>
        <w:trPr>
          <w:cantSplit/>
          <w:trHeight w:val="345" w:hRule="atLeast"/>
          <w:jc w:val="center"/>
        </w:trPr>
        <w:tc>
          <w:tcPr>
            <w:tcW w:w="1412" w:type="dxa"/>
            <w:tcBorders>
              <w:top w:val="single" w:color="auto" w:sz="6" w:space="0"/>
              <w:left w:val="single" w:color="auto" w:sz="6" w:space="0"/>
              <w:bottom w:val="single" w:color="auto" w:sz="6" w:space="0"/>
              <w:right w:val="single" w:color="auto" w:sz="6" w:space="0"/>
            </w:tcBorders>
            <w:vAlign w:val="center"/>
          </w:tcPr>
          <w:p>
            <w:pPr>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val="zh-CN"/>
              </w:rPr>
              <w:t>毕业时间</w:t>
            </w:r>
          </w:p>
        </w:tc>
        <w:tc>
          <w:tcPr>
            <w:tcW w:w="2126" w:type="dxa"/>
            <w:tcBorders>
              <w:top w:val="single" w:color="auto" w:sz="6" w:space="0"/>
              <w:left w:val="single" w:color="auto" w:sz="6" w:space="0"/>
              <w:bottom w:val="single" w:color="auto" w:sz="6" w:space="0"/>
              <w:right w:val="single" w:color="auto" w:sz="6" w:space="0"/>
            </w:tcBorders>
            <w:vAlign w:val="center"/>
          </w:tcPr>
          <w:p>
            <w:pPr>
              <w:ind w:firstLine="0" w:firstLineChars="0"/>
              <w:rPr>
                <w:rFonts w:ascii="宋体" w:hAnsi="宋体" w:cs="宋体"/>
                <w:color w:val="auto"/>
                <w:sz w:val="24"/>
                <w:szCs w:val="24"/>
                <w:highlight w:val="none"/>
              </w:rPr>
            </w:pPr>
          </w:p>
        </w:tc>
        <w:tc>
          <w:tcPr>
            <w:tcW w:w="5702" w:type="dxa"/>
            <w:vMerge w:val="continue"/>
            <w:tcBorders>
              <w:top w:val="single" w:color="auto" w:sz="6" w:space="0"/>
              <w:left w:val="single" w:color="auto" w:sz="6" w:space="0"/>
              <w:bottom w:val="single" w:color="auto" w:sz="6" w:space="0"/>
              <w:right w:val="single" w:color="auto" w:sz="6" w:space="0"/>
            </w:tcBorders>
            <w:vAlign w:val="center"/>
          </w:tcPr>
          <w:p>
            <w:pPr>
              <w:spacing w:after="120" w:afterLines="50"/>
              <w:ind w:firstLine="0" w:firstLineChars="0"/>
              <w:rPr>
                <w:rFonts w:ascii="宋体" w:hAnsi="宋体" w:cs="宋体"/>
                <w:color w:val="auto"/>
                <w:sz w:val="24"/>
                <w:szCs w:val="24"/>
                <w:highlight w:val="none"/>
              </w:rPr>
            </w:pPr>
          </w:p>
        </w:tc>
      </w:tr>
      <w:tr>
        <w:tblPrEx>
          <w:tblLayout w:type="fixed"/>
          <w:tblCellMar>
            <w:top w:w="0" w:type="dxa"/>
            <w:left w:w="108" w:type="dxa"/>
            <w:bottom w:w="0" w:type="dxa"/>
            <w:right w:w="108" w:type="dxa"/>
          </w:tblCellMar>
        </w:tblPrEx>
        <w:trPr>
          <w:cantSplit/>
          <w:trHeight w:val="422" w:hRule="atLeast"/>
          <w:jc w:val="center"/>
        </w:trPr>
        <w:tc>
          <w:tcPr>
            <w:tcW w:w="1412" w:type="dxa"/>
            <w:tcBorders>
              <w:top w:val="single" w:color="auto" w:sz="6" w:space="0"/>
              <w:left w:val="single" w:color="auto" w:sz="6" w:space="0"/>
              <w:bottom w:val="single" w:color="auto" w:sz="6" w:space="0"/>
              <w:right w:val="single" w:color="auto" w:sz="6" w:space="0"/>
            </w:tcBorders>
            <w:vAlign w:val="center"/>
          </w:tcPr>
          <w:p>
            <w:pPr>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val="zh-CN"/>
              </w:rPr>
              <w:t>所学专业</w:t>
            </w:r>
          </w:p>
        </w:tc>
        <w:tc>
          <w:tcPr>
            <w:tcW w:w="2126" w:type="dxa"/>
            <w:tcBorders>
              <w:top w:val="single" w:color="auto" w:sz="6" w:space="0"/>
              <w:left w:val="single" w:color="auto" w:sz="6" w:space="0"/>
              <w:bottom w:val="single" w:color="auto" w:sz="6" w:space="0"/>
              <w:right w:val="single" w:color="auto" w:sz="6" w:space="0"/>
            </w:tcBorders>
            <w:vAlign w:val="center"/>
          </w:tcPr>
          <w:p>
            <w:pPr>
              <w:ind w:firstLine="0" w:firstLineChars="0"/>
              <w:rPr>
                <w:rFonts w:ascii="宋体" w:hAnsi="宋体" w:cs="宋体"/>
                <w:color w:val="auto"/>
                <w:sz w:val="24"/>
                <w:szCs w:val="24"/>
                <w:highlight w:val="none"/>
              </w:rPr>
            </w:pPr>
          </w:p>
        </w:tc>
        <w:tc>
          <w:tcPr>
            <w:tcW w:w="5702" w:type="dxa"/>
            <w:vMerge w:val="continue"/>
            <w:tcBorders>
              <w:top w:val="single" w:color="auto" w:sz="6" w:space="0"/>
              <w:left w:val="single" w:color="auto" w:sz="6" w:space="0"/>
              <w:bottom w:val="single" w:color="auto" w:sz="6" w:space="0"/>
              <w:right w:val="single" w:color="auto" w:sz="6" w:space="0"/>
            </w:tcBorders>
            <w:vAlign w:val="center"/>
          </w:tcPr>
          <w:p>
            <w:pPr>
              <w:spacing w:after="120" w:afterLines="50"/>
              <w:ind w:firstLine="0" w:firstLineChars="0"/>
              <w:rPr>
                <w:rFonts w:ascii="宋体" w:hAnsi="宋体" w:cs="宋体"/>
                <w:color w:val="auto"/>
                <w:sz w:val="24"/>
                <w:szCs w:val="24"/>
                <w:highlight w:val="none"/>
              </w:rPr>
            </w:pPr>
          </w:p>
        </w:tc>
      </w:tr>
      <w:tr>
        <w:tblPrEx>
          <w:tblLayout w:type="fixed"/>
          <w:tblCellMar>
            <w:top w:w="0" w:type="dxa"/>
            <w:left w:w="108" w:type="dxa"/>
            <w:bottom w:w="0" w:type="dxa"/>
            <w:right w:w="108" w:type="dxa"/>
          </w:tblCellMar>
        </w:tblPrEx>
        <w:trPr>
          <w:cantSplit/>
          <w:trHeight w:val="416" w:hRule="atLeast"/>
          <w:jc w:val="center"/>
        </w:trPr>
        <w:tc>
          <w:tcPr>
            <w:tcW w:w="1412" w:type="dxa"/>
            <w:tcBorders>
              <w:top w:val="single" w:color="auto" w:sz="6" w:space="0"/>
              <w:left w:val="single" w:color="auto" w:sz="6" w:space="0"/>
              <w:bottom w:val="single" w:color="auto" w:sz="6" w:space="0"/>
              <w:right w:val="single" w:color="auto" w:sz="6" w:space="0"/>
            </w:tcBorders>
            <w:vAlign w:val="center"/>
          </w:tcPr>
          <w:p>
            <w:pPr>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val="zh-CN"/>
              </w:rPr>
              <w:t>学历</w:t>
            </w:r>
          </w:p>
        </w:tc>
        <w:tc>
          <w:tcPr>
            <w:tcW w:w="2126" w:type="dxa"/>
            <w:tcBorders>
              <w:top w:val="single" w:color="auto" w:sz="6" w:space="0"/>
              <w:left w:val="single" w:color="auto" w:sz="6" w:space="0"/>
              <w:bottom w:val="single" w:color="auto" w:sz="6" w:space="0"/>
              <w:right w:val="single" w:color="auto" w:sz="6" w:space="0"/>
            </w:tcBorders>
            <w:vAlign w:val="center"/>
          </w:tcPr>
          <w:p>
            <w:pPr>
              <w:ind w:firstLine="0" w:firstLineChars="0"/>
              <w:rPr>
                <w:rFonts w:ascii="宋体" w:hAnsi="宋体" w:cs="宋体"/>
                <w:color w:val="auto"/>
                <w:sz w:val="24"/>
                <w:szCs w:val="24"/>
                <w:highlight w:val="none"/>
              </w:rPr>
            </w:pPr>
          </w:p>
        </w:tc>
        <w:tc>
          <w:tcPr>
            <w:tcW w:w="5702" w:type="dxa"/>
            <w:vMerge w:val="continue"/>
            <w:tcBorders>
              <w:top w:val="single" w:color="auto" w:sz="6" w:space="0"/>
              <w:left w:val="single" w:color="auto" w:sz="6" w:space="0"/>
              <w:bottom w:val="single" w:color="auto" w:sz="6" w:space="0"/>
              <w:right w:val="single" w:color="auto" w:sz="6" w:space="0"/>
            </w:tcBorders>
            <w:vAlign w:val="center"/>
          </w:tcPr>
          <w:p>
            <w:pPr>
              <w:spacing w:after="120" w:afterLines="50"/>
              <w:ind w:firstLine="0" w:firstLineChars="0"/>
              <w:rPr>
                <w:rFonts w:ascii="宋体" w:hAnsi="宋体" w:cs="宋体"/>
                <w:color w:val="auto"/>
                <w:sz w:val="24"/>
                <w:szCs w:val="24"/>
                <w:highlight w:val="none"/>
              </w:rPr>
            </w:pPr>
          </w:p>
        </w:tc>
      </w:tr>
      <w:tr>
        <w:tblPrEx>
          <w:tblLayout w:type="fixed"/>
          <w:tblCellMar>
            <w:top w:w="0" w:type="dxa"/>
            <w:left w:w="108" w:type="dxa"/>
            <w:bottom w:w="0" w:type="dxa"/>
            <w:right w:w="108" w:type="dxa"/>
          </w:tblCellMar>
        </w:tblPrEx>
        <w:trPr>
          <w:cantSplit/>
          <w:trHeight w:val="585" w:hRule="atLeast"/>
          <w:jc w:val="center"/>
        </w:trPr>
        <w:tc>
          <w:tcPr>
            <w:tcW w:w="1412" w:type="dxa"/>
            <w:tcBorders>
              <w:top w:val="single" w:color="auto" w:sz="6" w:space="0"/>
              <w:left w:val="single" w:color="auto" w:sz="6" w:space="0"/>
              <w:bottom w:val="single" w:color="auto" w:sz="6" w:space="0"/>
              <w:right w:val="single" w:color="auto" w:sz="6" w:space="0"/>
            </w:tcBorders>
            <w:vAlign w:val="center"/>
          </w:tcPr>
          <w:p>
            <w:pPr>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val="zh-CN"/>
              </w:rPr>
              <w:t>资质证书编号(如有)</w:t>
            </w:r>
          </w:p>
        </w:tc>
        <w:tc>
          <w:tcPr>
            <w:tcW w:w="2126" w:type="dxa"/>
            <w:tcBorders>
              <w:top w:val="single" w:color="auto" w:sz="6" w:space="0"/>
              <w:left w:val="single" w:color="auto" w:sz="6" w:space="0"/>
              <w:bottom w:val="single" w:color="auto" w:sz="6" w:space="0"/>
              <w:right w:val="single" w:color="auto" w:sz="6" w:space="0"/>
            </w:tcBorders>
            <w:vAlign w:val="center"/>
          </w:tcPr>
          <w:p>
            <w:pPr>
              <w:ind w:firstLine="0" w:firstLineChars="0"/>
              <w:rPr>
                <w:rFonts w:ascii="宋体" w:hAnsi="宋体" w:cs="宋体"/>
                <w:color w:val="auto"/>
                <w:sz w:val="24"/>
                <w:szCs w:val="24"/>
                <w:highlight w:val="none"/>
              </w:rPr>
            </w:pPr>
          </w:p>
        </w:tc>
        <w:tc>
          <w:tcPr>
            <w:tcW w:w="5702" w:type="dxa"/>
            <w:vMerge w:val="continue"/>
            <w:tcBorders>
              <w:top w:val="single" w:color="auto" w:sz="6" w:space="0"/>
              <w:left w:val="single" w:color="auto" w:sz="6" w:space="0"/>
              <w:bottom w:val="single" w:color="auto" w:sz="6" w:space="0"/>
              <w:right w:val="single" w:color="auto" w:sz="6" w:space="0"/>
            </w:tcBorders>
            <w:vAlign w:val="center"/>
          </w:tcPr>
          <w:p>
            <w:pPr>
              <w:spacing w:after="120" w:afterLines="50"/>
              <w:ind w:firstLine="0" w:firstLineChars="0"/>
              <w:rPr>
                <w:rFonts w:ascii="宋体" w:hAnsi="宋体" w:cs="宋体"/>
                <w:color w:val="auto"/>
                <w:sz w:val="24"/>
                <w:szCs w:val="24"/>
                <w:highlight w:val="none"/>
              </w:rPr>
            </w:pPr>
          </w:p>
        </w:tc>
      </w:tr>
      <w:tr>
        <w:tblPrEx>
          <w:tblLayout w:type="fixed"/>
          <w:tblCellMar>
            <w:top w:w="0" w:type="dxa"/>
            <w:left w:w="108" w:type="dxa"/>
            <w:bottom w:w="0" w:type="dxa"/>
            <w:right w:w="108" w:type="dxa"/>
          </w:tblCellMar>
        </w:tblPrEx>
        <w:trPr>
          <w:cantSplit/>
          <w:trHeight w:val="572" w:hRule="atLeast"/>
          <w:jc w:val="center"/>
        </w:trPr>
        <w:tc>
          <w:tcPr>
            <w:tcW w:w="1412" w:type="dxa"/>
            <w:tcBorders>
              <w:top w:val="single" w:color="auto" w:sz="6" w:space="0"/>
              <w:left w:val="single" w:color="auto" w:sz="6" w:space="0"/>
              <w:bottom w:val="single" w:color="auto" w:sz="6" w:space="0"/>
              <w:right w:val="single" w:color="auto" w:sz="6" w:space="0"/>
            </w:tcBorders>
            <w:vAlign w:val="center"/>
          </w:tcPr>
          <w:p>
            <w:pPr>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val="zh-CN"/>
              </w:rPr>
              <w:t>其他资质情况(如有)</w:t>
            </w:r>
          </w:p>
        </w:tc>
        <w:tc>
          <w:tcPr>
            <w:tcW w:w="2126" w:type="dxa"/>
            <w:tcBorders>
              <w:top w:val="single" w:color="auto" w:sz="6" w:space="0"/>
              <w:left w:val="single" w:color="auto" w:sz="6" w:space="0"/>
              <w:bottom w:val="single" w:color="auto" w:sz="6" w:space="0"/>
              <w:right w:val="single" w:color="auto" w:sz="6" w:space="0"/>
            </w:tcBorders>
            <w:vAlign w:val="center"/>
          </w:tcPr>
          <w:p>
            <w:pPr>
              <w:ind w:firstLine="0" w:firstLineChars="0"/>
              <w:rPr>
                <w:rFonts w:ascii="宋体" w:hAnsi="宋体" w:cs="宋体"/>
                <w:color w:val="auto"/>
                <w:sz w:val="24"/>
                <w:szCs w:val="24"/>
                <w:highlight w:val="none"/>
              </w:rPr>
            </w:pPr>
          </w:p>
        </w:tc>
        <w:tc>
          <w:tcPr>
            <w:tcW w:w="5702" w:type="dxa"/>
            <w:vMerge w:val="continue"/>
            <w:tcBorders>
              <w:top w:val="single" w:color="auto" w:sz="6" w:space="0"/>
              <w:left w:val="single" w:color="auto" w:sz="6" w:space="0"/>
              <w:bottom w:val="single" w:color="auto" w:sz="6" w:space="0"/>
              <w:right w:val="single" w:color="auto" w:sz="6" w:space="0"/>
            </w:tcBorders>
            <w:vAlign w:val="center"/>
          </w:tcPr>
          <w:p>
            <w:pPr>
              <w:spacing w:after="120" w:afterLines="50"/>
              <w:ind w:firstLine="0" w:firstLineChars="0"/>
              <w:rPr>
                <w:rFonts w:ascii="宋体" w:hAnsi="宋体" w:cs="宋体"/>
                <w:color w:val="auto"/>
                <w:sz w:val="24"/>
                <w:szCs w:val="24"/>
                <w:highlight w:val="none"/>
              </w:rPr>
            </w:pPr>
          </w:p>
        </w:tc>
      </w:tr>
      <w:tr>
        <w:tblPrEx>
          <w:tblLayout w:type="fixed"/>
          <w:tblCellMar>
            <w:top w:w="0" w:type="dxa"/>
            <w:left w:w="108" w:type="dxa"/>
            <w:bottom w:w="0" w:type="dxa"/>
            <w:right w:w="108" w:type="dxa"/>
          </w:tblCellMar>
        </w:tblPrEx>
        <w:trPr>
          <w:cantSplit/>
          <w:trHeight w:val="473" w:hRule="atLeast"/>
          <w:jc w:val="center"/>
        </w:trPr>
        <w:tc>
          <w:tcPr>
            <w:tcW w:w="1412" w:type="dxa"/>
            <w:tcBorders>
              <w:top w:val="single" w:color="auto" w:sz="6" w:space="0"/>
              <w:left w:val="single" w:color="auto" w:sz="6" w:space="0"/>
              <w:bottom w:val="single" w:color="auto" w:sz="6" w:space="0"/>
              <w:right w:val="single" w:color="auto" w:sz="6" w:space="0"/>
            </w:tcBorders>
            <w:vAlign w:val="center"/>
          </w:tcPr>
          <w:p>
            <w:pPr>
              <w:ind w:firstLine="0" w:firstLineChars="0"/>
              <w:rPr>
                <w:rFonts w:ascii="宋体" w:hAnsi="宋体" w:cs="宋体"/>
                <w:color w:val="auto"/>
                <w:sz w:val="24"/>
                <w:szCs w:val="24"/>
                <w:highlight w:val="none"/>
              </w:rPr>
            </w:pPr>
            <w:r>
              <w:rPr>
                <w:rFonts w:hint="eastAsia" w:ascii="宋体" w:hAnsi="宋体" w:cs="宋体"/>
                <w:color w:val="auto"/>
                <w:sz w:val="24"/>
                <w:szCs w:val="24"/>
                <w:highlight w:val="none"/>
                <w:lang w:val="zh-CN"/>
              </w:rPr>
              <w:t>联系电话</w:t>
            </w:r>
          </w:p>
        </w:tc>
        <w:tc>
          <w:tcPr>
            <w:tcW w:w="2126" w:type="dxa"/>
            <w:tcBorders>
              <w:top w:val="single" w:color="auto" w:sz="6" w:space="0"/>
              <w:left w:val="single" w:color="auto" w:sz="6" w:space="0"/>
              <w:bottom w:val="single" w:color="auto" w:sz="6" w:space="0"/>
              <w:right w:val="single" w:color="auto" w:sz="6" w:space="0"/>
            </w:tcBorders>
            <w:vAlign w:val="center"/>
          </w:tcPr>
          <w:p>
            <w:pPr>
              <w:ind w:firstLine="0" w:firstLineChars="0"/>
              <w:rPr>
                <w:rFonts w:ascii="宋体" w:hAnsi="宋体" w:cs="宋体"/>
                <w:color w:val="auto"/>
                <w:sz w:val="24"/>
                <w:szCs w:val="24"/>
                <w:highlight w:val="none"/>
              </w:rPr>
            </w:pPr>
          </w:p>
        </w:tc>
        <w:tc>
          <w:tcPr>
            <w:tcW w:w="5702" w:type="dxa"/>
            <w:vMerge w:val="continue"/>
            <w:tcBorders>
              <w:top w:val="single" w:color="auto" w:sz="6" w:space="0"/>
              <w:left w:val="single" w:color="auto" w:sz="6" w:space="0"/>
              <w:bottom w:val="single" w:color="auto" w:sz="6" w:space="0"/>
              <w:right w:val="single" w:color="auto" w:sz="6" w:space="0"/>
            </w:tcBorders>
            <w:vAlign w:val="center"/>
          </w:tcPr>
          <w:p>
            <w:pPr>
              <w:spacing w:after="120" w:afterLines="50"/>
              <w:ind w:firstLine="0" w:firstLineChars="0"/>
              <w:rPr>
                <w:rFonts w:ascii="宋体" w:hAnsi="宋体" w:cs="宋体"/>
                <w:color w:val="auto"/>
                <w:sz w:val="24"/>
                <w:szCs w:val="24"/>
                <w:highlight w:val="none"/>
              </w:rPr>
            </w:pPr>
          </w:p>
        </w:tc>
      </w:tr>
    </w:tbl>
    <w:p>
      <w:pPr>
        <w:ind w:firstLine="420"/>
        <w:rPr>
          <w:rFonts w:ascii="宋体" w:hAnsi="宋体" w:cs="宋体"/>
          <w:color w:val="auto"/>
          <w:sz w:val="24"/>
          <w:szCs w:val="24"/>
          <w:highlight w:val="none"/>
        </w:rPr>
      </w:pPr>
    </w:p>
    <w:p>
      <w:pPr>
        <w:ind w:firstLine="420"/>
        <w:rPr>
          <w:rFonts w:ascii="宋体" w:hAnsi="宋体" w:cs="宋体"/>
          <w:color w:val="auto"/>
          <w:sz w:val="24"/>
          <w:szCs w:val="24"/>
          <w:highlight w:val="none"/>
        </w:rPr>
      </w:pP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投标人全称（公章）：                               </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授权委托人（签字）：                        </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日期：</w:t>
      </w:r>
    </w:p>
    <w:p>
      <w:pPr>
        <w:keepNext/>
        <w:keepLines/>
        <w:ind w:firstLine="0" w:firstLineChars="0"/>
        <w:outlineLvl w:val="2"/>
        <w:rPr>
          <w:rFonts w:ascii="宋体" w:hAnsi="宋体" w:cs="宋体"/>
          <w:b/>
          <w:bCs/>
          <w:color w:val="auto"/>
          <w:szCs w:val="32"/>
          <w:highlight w:val="none"/>
        </w:rPr>
      </w:pPr>
      <w:r>
        <w:rPr>
          <w:rFonts w:hint="eastAsia" w:ascii="宋体" w:hAnsi="宋体" w:cs="宋体"/>
          <w:b/>
          <w:bCs/>
          <w:color w:val="auto"/>
          <w:sz w:val="24"/>
          <w:szCs w:val="24"/>
          <w:highlight w:val="none"/>
        </w:rPr>
        <w:br w:type="page"/>
      </w:r>
      <w:r>
        <w:rPr>
          <w:rFonts w:hint="eastAsia" w:ascii="宋体" w:hAnsi="宋体" w:cs="宋体"/>
          <w:b/>
          <w:bCs/>
          <w:color w:val="auto"/>
          <w:szCs w:val="32"/>
          <w:highlight w:val="none"/>
        </w:rPr>
        <w:t>附件十 项目团队人员情况表</w:t>
      </w:r>
    </w:p>
    <w:p>
      <w:pPr>
        <w:ind w:firstLine="422"/>
        <w:rPr>
          <w:rFonts w:ascii="宋体" w:hAnsi="宋体" w:cs="宋体"/>
          <w:b/>
          <w:bCs/>
          <w:color w:val="auto"/>
          <w:szCs w:val="32"/>
          <w:highlight w:val="none"/>
        </w:rPr>
      </w:pPr>
    </w:p>
    <w:p>
      <w:pPr>
        <w:ind w:firstLine="0" w:firstLineChars="0"/>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项目团队人员情况表</w:t>
      </w:r>
    </w:p>
    <w:p>
      <w:pPr>
        <w:pStyle w:val="5"/>
        <w:ind w:firstLine="210"/>
        <w:rPr>
          <w:rFonts w:ascii="宋体" w:hAnsi="宋体" w:eastAsia="宋体"/>
          <w:color w:val="auto"/>
          <w:highlight w:val="none"/>
        </w:rPr>
      </w:pPr>
    </w:p>
    <w:tbl>
      <w:tblPr>
        <w:tblStyle w:val="17"/>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787"/>
        <w:gridCol w:w="788"/>
        <w:gridCol w:w="840"/>
        <w:gridCol w:w="840"/>
        <w:gridCol w:w="840"/>
        <w:gridCol w:w="945"/>
        <w:gridCol w:w="1066"/>
        <w:gridCol w:w="1134"/>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40" w:type="dxa"/>
            <w:vAlign w:val="center"/>
          </w:tcPr>
          <w:p>
            <w:pPr>
              <w:spacing w:after="120" w:afterLines="50"/>
              <w:ind w:firstLine="0" w:firstLineChars="0"/>
              <w:jc w:val="center"/>
              <w:rPr>
                <w:rFonts w:ascii="宋体" w:hAnsi="宋体" w:cs="宋体"/>
                <w:color w:val="auto"/>
                <w:highlight w:val="none"/>
              </w:rPr>
            </w:pPr>
            <w:r>
              <w:rPr>
                <w:rFonts w:hint="eastAsia" w:ascii="宋体" w:hAnsi="宋体" w:cs="宋体"/>
                <w:color w:val="auto"/>
                <w:highlight w:val="none"/>
                <w:lang w:val="zh-CN"/>
              </w:rPr>
              <w:t>序号</w:t>
            </w:r>
          </w:p>
        </w:tc>
        <w:tc>
          <w:tcPr>
            <w:tcW w:w="787" w:type="dxa"/>
            <w:vAlign w:val="center"/>
          </w:tcPr>
          <w:p>
            <w:pPr>
              <w:spacing w:after="120" w:afterLines="50"/>
              <w:ind w:firstLine="0" w:firstLineChars="0"/>
              <w:jc w:val="center"/>
              <w:rPr>
                <w:rFonts w:ascii="宋体" w:hAnsi="宋体" w:cs="宋体"/>
                <w:color w:val="auto"/>
                <w:highlight w:val="none"/>
              </w:rPr>
            </w:pPr>
            <w:r>
              <w:rPr>
                <w:rFonts w:hint="eastAsia" w:ascii="宋体" w:hAnsi="宋体" w:cs="宋体"/>
                <w:color w:val="auto"/>
                <w:highlight w:val="none"/>
                <w:lang w:val="zh-CN"/>
              </w:rPr>
              <w:t>姓名</w:t>
            </w:r>
          </w:p>
        </w:tc>
        <w:tc>
          <w:tcPr>
            <w:tcW w:w="788" w:type="dxa"/>
            <w:vAlign w:val="center"/>
          </w:tcPr>
          <w:p>
            <w:pPr>
              <w:spacing w:after="120" w:afterLines="50"/>
              <w:ind w:firstLine="0" w:firstLineChars="0"/>
              <w:jc w:val="center"/>
              <w:rPr>
                <w:rFonts w:ascii="宋体" w:hAnsi="宋体" w:cs="宋体"/>
                <w:color w:val="auto"/>
                <w:highlight w:val="none"/>
              </w:rPr>
            </w:pPr>
            <w:r>
              <w:rPr>
                <w:rFonts w:hint="eastAsia" w:ascii="宋体" w:hAnsi="宋体" w:cs="宋体"/>
                <w:color w:val="auto"/>
                <w:highlight w:val="none"/>
                <w:lang w:val="zh-CN"/>
              </w:rPr>
              <w:t>性别</w:t>
            </w:r>
          </w:p>
        </w:tc>
        <w:tc>
          <w:tcPr>
            <w:tcW w:w="840" w:type="dxa"/>
            <w:vAlign w:val="center"/>
          </w:tcPr>
          <w:p>
            <w:pPr>
              <w:spacing w:after="120" w:afterLines="50"/>
              <w:ind w:firstLine="0" w:firstLineChars="0"/>
              <w:jc w:val="center"/>
              <w:rPr>
                <w:rFonts w:ascii="宋体" w:hAnsi="宋体" w:cs="宋体"/>
                <w:color w:val="auto"/>
                <w:highlight w:val="none"/>
              </w:rPr>
            </w:pPr>
            <w:r>
              <w:rPr>
                <w:rFonts w:hint="eastAsia" w:ascii="宋体" w:hAnsi="宋体" w:cs="宋体"/>
                <w:color w:val="auto"/>
                <w:highlight w:val="none"/>
                <w:lang w:val="zh-CN"/>
              </w:rPr>
              <w:t>年龄</w:t>
            </w:r>
          </w:p>
        </w:tc>
        <w:tc>
          <w:tcPr>
            <w:tcW w:w="840" w:type="dxa"/>
            <w:vAlign w:val="center"/>
          </w:tcPr>
          <w:p>
            <w:pPr>
              <w:spacing w:after="120" w:afterLines="50"/>
              <w:ind w:firstLine="0" w:firstLineChars="0"/>
              <w:jc w:val="center"/>
              <w:rPr>
                <w:rFonts w:ascii="宋体" w:hAnsi="宋体" w:cs="宋体"/>
                <w:color w:val="auto"/>
                <w:highlight w:val="none"/>
              </w:rPr>
            </w:pPr>
            <w:r>
              <w:rPr>
                <w:rFonts w:hint="eastAsia" w:ascii="宋体" w:hAnsi="宋体" w:cs="宋体"/>
                <w:color w:val="auto"/>
                <w:highlight w:val="none"/>
                <w:lang w:val="zh-CN"/>
              </w:rPr>
              <w:t>学历</w:t>
            </w:r>
          </w:p>
        </w:tc>
        <w:tc>
          <w:tcPr>
            <w:tcW w:w="840" w:type="dxa"/>
            <w:vAlign w:val="center"/>
          </w:tcPr>
          <w:p>
            <w:pPr>
              <w:spacing w:after="120" w:afterLines="50"/>
              <w:ind w:firstLine="0" w:firstLineChars="0"/>
              <w:jc w:val="center"/>
              <w:rPr>
                <w:rFonts w:ascii="宋体" w:hAnsi="宋体" w:cs="宋体"/>
                <w:color w:val="auto"/>
                <w:highlight w:val="none"/>
              </w:rPr>
            </w:pPr>
            <w:r>
              <w:rPr>
                <w:rFonts w:hint="eastAsia" w:ascii="宋体" w:hAnsi="宋体" w:cs="宋体"/>
                <w:color w:val="auto"/>
                <w:highlight w:val="none"/>
                <w:lang w:val="zh-CN"/>
              </w:rPr>
              <w:t>专业</w:t>
            </w:r>
          </w:p>
        </w:tc>
        <w:tc>
          <w:tcPr>
            <w:tcW w:w="945" w:type="dxa"/>
            <w:vAlign w:val="center"/>
          </w:tcPr>
          <w:p>
            <w:pPr>
              <w:spacing w:after="120" w:afterLines="50"/>
              <w:ind w:firstLine="0" w:firstLineChars="0"/>
              <w:jc w:val="center"/>
              <w:rPr>
                <w:rFonts w:ascii="宋体" w:hAnsi="宋体" w:cs="宋体"/>
                <w:color w:val="auto"/>
                <w:highlight w:val="none"/>
              </w:rPr>
            </w:pPr>
            <w:r>
              <w:rPr>
                <w:rFonts w:hint="eastAsia" w:ascii="宋体" w:hAnsi="宋体" w:cs="宋体"/>
                <w:color w:val="auto"/>
                <w:highlight w:val="none"/>
                <w:lang w:val="zh-CN"/>
              </w:rPr>
              <w:t>职称</w:t>
            </w:r>
          </w:p>
        </w:tc>
        <w:tc>
          <w:tcPr>
            <w:tcW w:w="1066" w:type="dxa"/>
            <w:vAlign w:val="center"/>
          </w:tcPr>
          <w:p>
            <w:pPr>
              <w:spacing w:after="120" w:afterLines="50"/>
              <w:ind w:firstLine="0" w:firstLineChars="0"/>
              <w:jc w:val="center"/>
              <w:rPr>
                <w:rFonts w:ascii="宋体" w:hAnsi="宋体" w:cs="宋体"/>
                <w:color w:val="auto"/>
                <w:highlight w:val="none"/>
              </w:rPr>
            </w:pPr>
            <w:r>
              <w:rPr>
                <w:rFonts w:hint="eastAsia" w:ascii="宋体" w:hAnsi="宋体" w:cs="宋体"/>
                <w:color w:val="auto"/>
                <w:highlight w:val="none"/>
                <w:lang w:val="zh-CN"/>
              </w:rPr>
              <w:t>本项目中的职责</w:t>
            </w:r>
          </w:p>
        </w:tc>
        <w:tc>
          <w:tcPr>
            <w:tcW w:w="1134" w:type="dxa"/>
            <w:vAlign w:val="center"/>
          </w:tcPr>
          <w:p>
            <w:pPr>
              <w:spacing w:after="120" w:afterLines="50"/>
              <w:ind w:firstLine="0" w:firstLineChars="0"/>
              <w:jc w:val="center"/>
              <w:rPr>
                <w:rFonts w:ascii="宋体" w:hAnsi="宋体" w:cs="宋体"/>
                <w:color w:val="auto"/>
                <w:highlight w:val="none"/>
              </w:rPr>
            </w:pPr>
            <w:r>
              <w:rPr>
                <w:rFonts w:hint="eastAsia" w:ascii="宋体" w:hAnsi="宋体" w:cs="宋体"/>
                <w:color w:val="auto"/>
                <w:highlight w:val="none"/>
                <w:lang w:val="zh-CN"/>
              </w:rPr>
              <w:t>项目经历</w:t>
            </w:r>
          </w:p>
        </w:tc>
        <w:tc>
          <w:tcPr>
            <w:tcW w:w="1276" w:type="dxa"/>
            <w:vAlign w:val="center"/>
          </w:tcPr>
          <w:p>
            <w:pPr>
              <w:spacing w:after="120" w:afterLines="50"/>
              <w:ind w:firstLine="0" w:firstLineChars="0"/>
              <w:jc w:val="center"/>
              <w:rPr>
                <w:rFonts w:ascii="宋体" w:hAnsi="宋体" w:cs="宋体"/>
                <w:color w:val="auto"/>
                <w:highlight w:val="none"/>
              </w:rPr>
            </w:pPr>
            <w:r>
              <w:rPr>
                <w:rFonts w:hint="eastAsia" w:ascii="宋体" w:hAnsi="宋体" w:cs="宋体"/>
                <w:color w:val="auto"/>
                <w:highlight w:val="none"/>
                <w:lang w:val="zh-CN"/>
              </w:rPr>
              <w:t>参与本项目的到位情况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7" w:hRule="atLeast"/>
        </w:trPr>
        <w:tc>
          <w:tcPr>
            <w:tcW w:w="840" w:type="dxa"/>
            <w:vAlign w:val="center"/>
          </w:tcPr>
          <w:p>
            <w:pPr>
              <w:spacing w:after="120" w:afterLines="50"/>
              <w:ind w:firstLine="420"/>
              <w:jc w:val="center"/>
              <w:rPr>
                <w:rFonts w:ascii="宋体" w:hAnsi="宋体" w:cs="宋体"/>
                <w:color w:val="auto"/>
                <w:highlight w:val="none"/>
              </w:rPr>
            </w:pPr>
          </w:p>
        </w:tc>
        <w:tc>
          <w:tcPr>
            <w:tcW w:w="787" w:type="dxa"/>
            <w:vAlign w:val="center"/>
          </w:tcPr>
          <w:p>
            <w:pPr>
              <w:spacing w:after="120" w:afterLines="50"/>
              <w:ind w:firstLine="420"/>
              <w:jc w:val="center"/>
              <w:rPr>
                <w:rFonts w:ascii="宋体" w:hAnsi="宋体" w:cs="宋体"/>
                <w:color w:val="auto"/>
                <w:highlight w:val="none"/>
              </w:rPr>
            </w:pPr>
          </w:p>
        </w:tc>
        <w:tc>
          <w:tcPr>
            <w:tcW w:w="788"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945" w:type="dxa"/>
            <w:vAlign w:val="center"/>
          </w:tcPr>
          <w:p>
            <w:pPr>
              <w:spacing w:after="120" w:afterLines="50"/>
              <w:ind w:firstLine="420"/>
              <w:jc w:val="center"/>
              <w:rPr>
                <w:rFonts w:ascii="宋体" w:hAnsi="宋体" w:cs="宋体"/>
                <w:color w:val="auto"/>
                <w:highlight w:val="none"/>
              </w:rPr>
            </w:pPr>
          </w:p>
        </w:tc>
        <w:tc>
          <w:tcPr>
            <w:tcW w:w="1066" w:type="dxa"/>
            <w:vAlign w:val="center"/>
          </w:tcPr>
          <w:p>
            <w:pPr>
              <w:spacing w:after="120" w:afterLines="50"/>
              <w:ind w:firstLine="420"/>
              <w:jc w:val="center"/>
              <w:rPr>
                <w:rFonts w:ascii="宋体" w:hAnsi="宋体" w:cs="宋体"/>
                <w:color w:val="auto"/>
                <w:highlight w:val="none"/>
              </w:rPr>
            </w:pPr>
          </w:p>
        </w:tc>
        <w:tc>
          <w:tcPr>
            <w:tcW w:w="1134" w:type="dxa"/>
            <w:vAlign w:val="center"/>
          </w:tcPr>
          <w:p>
            <w:pPr>
              <w:spacing w:after="120" w:afterLines="50"/>
              <w:ind w:firstLine="420"/>
              <w:jc w:val="center"/>
              <w:rPr>
                <w:rFonts w:ascii="宋体" w:hAnsi="宋体" w:cs="宋体"/>
                <w:color w:val="auto"/>
                <w:highlight w:val="none"/>
              </w:rPr>
            </w:pPr>
          </w:p>
        </w:tc>
        <w:tc>
          <w:tcPr>
            <w:tcW w:w="1276" w:type="dxa"/>
            <w:vAlign w:val="center"/>
          </w:tcPr>
          <w:p>
            <w:pPr>
              <w:spacing w:after="120" w:afterLines="50"/>
              <w:ind w:firstLine="420"/>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5" w:hRule="atLeast"/>
        </w:trPr>
        <w:tc>
          <w:tcPr>
            <w:tcW w:w="840" w:type="dxa"/>
            <w:vAlign w:val="center"/>
          </w:tcPr>
          <w:p>
            <w:pPr>
              <w:spacing w:after="120" w:afterLines="50"/>
              <w:ind w:firstLine="420"/>
              <w:jc w:val="center"/>
              <w:rPr>
                <w:rFonts w:ascii="宋体" w:hAnsi="宋体" w:cs="宋体"/>
                <w:color w:val="auto"/>
                <w:highlight w:val="none"/>
              </w:rPr>
            </w:pPr>
          </w:p>
        </w:tc>
        <w:tc>
          <w:tcPr>
            <w:tcW w:w="787" w:type="dxa"/>
            <w:vAlign w:val="center"/>
          </w:tcPr>
          <w:p>
            <w:pPr>
              <w:spacing w:after="120" w:afterLines="50"/>
              <w:ind w:firstLine="420"/>
              <w:jc w:val="center"/>
              <w:rPr>
                <w:rFonts w:ascii="宋体" w:hAnsi="宋体" w:cs="宋体"/>
                <w:color w:val="auto"/>
                <w:highlight w:val="none"/>
              </w:rPr>
            </w:pPr>
          </w:p>
        </w:tc>
        <w:tc>
          <w:tcPr>
            <w:tcW w:w="788"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945" w:type="dxa"/>
            <w:vAlign w:val="center"/>
          </w:tcPr>
          <w:p>
            <w:pPr>
              <w:spacing w:after="120" w:afterLines="50"/>
              <w:ind w:firstLine="420"/>
              <w:jc w:val="center"/>
              <w:rPr>
                <w:rFonts w:ascii="宋体" w:hAnsi="宋体" w:cs="宋体"/>
                <w:color w:val="auto"/>
                <w:highlight w:val="none"/>
              </w:rPr>
            </w:pPr>
          </w:p>
        </w:tc>
        <w:tc>
          <w:tcPr>
            <w:tcW w:w="1066" w:type="dxa"/>
            <w:vAlign w:val="center"/>
          </w:tcPr>
          <w:p>
            <w:pPr>
              <w:spacing w:after="120" w:afterLines="50"/>
              <w:ind w:firstLine="420"/>
              <w:jc w:val="center"/>
              <w:rPr>
                <w:rFonts w:ascii="宋体" w:hAnsi="宋体" w:cs="宋体"/>
                <w:color w:val="auto"/>
                <w:highlight w:val="none"/>
              </w:rPr>
            </w:pPr>
          </w:p>
        </w:tc>
        <w:tc>
          <w:tcPr>
            <w:tcW w:w="1134" w:type="dxa"/>
            <w:vAlign w:val="center"/>
          </w:tcPr>
          <w:p>
            <w:pPr>
              <w:spacing w:after="120" w:afterLines="50"/>
              <w:ind w:firstLine="420"/>
              <w:jc w:val="center"/>
              <w:rPr>
                <w:rFonts w:ascii="宋体" w:hAnsi="宋体" w:cs="宋体"/>
                <w:color w:val="auto"/>
                <w:highlight w:val="none"/>
              </w:rPr>
            </w:pPr>
          </w:p>
        </w:tc>
        <w:tc>
          <w:tcPr>
            <w:tcW w:w="1276" w:type="dxa"/>
            <w:vAlign w:val="center"/>
          </w:tcPr>
          <w:p>
            <w:pPr>
              <w:spacing w:after="120" w:afterLines="50"/>
              <w:ind w:firstLine="420"/>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5" w:hRule="atLeast"/>
        </w:trPr>
        <w:tc>
          <w:tcPr>
            <w:tcW w:w="840" w:type="dxa"/>
            <w:vAlign w:val="center"/>
          </w:tcPr>
          <w:p>
            <w:pPr>
              <w:spacing w:after="120" w:afterLines="50"/>
              <w:ind w:firstLine="420"/>
              <w:jc w:val="center"/>
              <w:rPr>
                <w:rFonts w:ascii="宋体" w:hAnsi="宋体" w:cs="宋体"/>
                <w:color w:val="auto"/>
                <w:highlight w:val="none"/>
              </w:rPr>
            </w:pPr>
          </w:p>
        </w:tc>
        <w:tc>
          <w:tcPr>
            <w:tcW w:w="787" w:type="dxa"/>
            <w:vAlign w:val="center"/>
          </w:tcPr>
          <w:p>
            <w:pPr>
              <w:spacing w:after="120" w:afterLines="50"/>
              <w:ind w:firstLine="420"/>
              <w:jc w:val="center"/>
              <w:rPr>
                <w:rFonts w:ascii="宋体" w:hAnsi="宋体" w:cs="宋体"/>
                <w:color w:val="auto"/>
                <w:highlight w:val="none"/>
              </w:rPr>
            </w:pPr>
          </w:p>
        </w:tc>
        <w:tc>
          <w:tcPr>
            <w:tcW w:w="788"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945" w:type="dxa"/>
            <w:vAlign w:val="center"/>
          </w:tcPr>
          <w:p>
            <w:pPr>
              <w:spacing w:after="120" w:afterLines="50"/>
              <w:ind w:firstLine="420"/>
              <w:jc w:val="center"/>
              <w:rPr>
                <w:rFonts w:ascii="宋体" w:hAnsi="宋体" w:cs="宋体"/>
                <w:color w:val="auto"/>
                <w:highlight w:val="none"/>
              </w:rPr>
            </w:pPr>
          </w:p>
        </w:tc>
        <w:tc>
          <w:tcPr>
            <w:tcW w:w="1066" w:type="dxa"/>
            <w:vAlign w:val="center"/>
          </w:tcPr>
          <w:p>
            <w:pPr>
              <w:spacing w:after="120" w:afterLines="50"/>
              <w:ind w:firstLine="420"/>
              <w:jc w:val="center"/>
              <w:rPr>
                <w:rFonts w:ascii="宋体" w:hAnsi="宋体" w:cs="宋体"/>
                <w:color w:val="auto"/>
                <w:highlight w:val="none"/>
              </w:rPr>
            </w:pPr>
          </w:p>
        </w:tc>
        <w:tc>
          <w:tcPr>
            <w:tcW w:w="1134" w:type="dxa"/>
            <w:vAlign w:val="center"/>
          </w:tcPr>
          <w:p>
            <w:pPr>
              <w:spacing w:after="120" w:afterLines="50"/>
              <w:ind w:firstLine="420"/>
              <w:jc w:val="center"/>
              <w:rPr>
                <w:rFonts w:ascii="宋体" w:hAnsi="宋体" w:cs="宋体"/>
                <w:color w:val="auto"/>
                <w:highlight w:val="none"/>
              </w:rPr>
            </w:pPr>
          </w:p>
        </w:tc>
        <w:tc>
          <w:tcPr>
            <w:tcW w:w="1276" w:type="dxa"/>
            <w:vAlign w:val="center"/>
          </w:tcPr>
          <w:p>
            <w:pPr>
              <w:spacing w:after="120" w:afterLines="50"/>
              <w:ind w:firstLine="420"/>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5" w:hRule="atLeast"/>
        </w:trPr>
        <w:tc>
          <w:tcPr>
            <w:tcW w:w="840" w:type="dxa"/>
            <w:vAlign w:val="center"/>
          </w:tcPr>
          <w:p>
            <w:pPr>
              <w:spacing w:after="120" w:afterLines="50"/>
              <w:ind w:firstLine="420"/>
              <w:jc w:val="center"/>
              <w:rPr>
                <w:rFonts w:ascii="宋体" w:hAnsi="宋体" w:cs="宋体"/>
                <w:color w:val="auto"/>
                <w:highlight w:val="none"/>
              </w:rPr>
            </w:pPr>
          </w:p>
        </w:tc>
        <w:tc>
          <w:tcPr>
            <w:tcW w:w="787" w:type="dxa"/>
            <w:vAlign w:val="center"/>
          </w:tcPr>
          <w:p>
            <w:pPr>
              <w:spacing w:after="120" w:afterLines="50"/>
              <w:ind w:firstLine="420"/>
              <w:jc w:val="center"/>
              <w:rPr>
                <w:rFonts w:ascii="宋体" w:hAnsi="宋体" w:cs="宋体"/>
                <w:color w:val="auto"/>
                <w:highlight w:val="none"/>
              </w:rPr>
            </w:pPr>
          </w:p>
        </w:tc>
        <w:tc>
          <w:tcPr>
            <w:tcW w:w="788"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945" w:type="dxa"/>
            <w:vAlign w:val="center"/>
          </w:tcPr>
          <w:p>
            <w:pPr>
              <w:spacing w:after="120" w:afterLines="50"/>
              <w:ind w:firstLine="420"/>
              <w:jc w:val="center"/>
              <w:rPr>
                <w:rFonts w:ascii="宋体" w:hAnsi="宋体" w:cs="宋体"/>
                <w:color w:val="auto"/>
                <w:highlight w:val="none"/>
              </w:rPr>
            </w:pPr>
          </w:p>
        </w:tc>
        <w:tc>
          <w:tcPr>
            <w:tcW w:w="1066" w:type="dxa"/>
            <w:vAlign w:val="center"/>
          </w:tcPr>
          <w:p>
            <w:pPr>
              <w:spacing w:after="120" w:afterLines="50"/>
              <w:ind w:firstLine="420"/>
              <w:jc w:val="center"/>
              <w:rPr>
                <w:rFonts w:ascii="宋体" w:hAnsi="宋体" w:cs="宋体"/>
                <w:color w:val="auto"/>
                <w:highlight w:val="none"/>
              </w:rPr>
            </w:pPr>
          </w:p>
        </w:tc>
        <w:tc>
          <w:tcPr>
            <w:tcW w:w="1134" w:type="dxa"/>
            <w:vAlign w:val="center"/>
          </w:tcPr>
          <w:p>
            <w:pPr>
              <w:spacing w:after="120" w:afterLines="50"/>
              <w:ind w:firstLine="420"/>
              <w:jc w:val="center"/>
              <w:rPr>
                <w:rFonts w:ascii="宋体" w:hAnsi="宋体" w:cs="宋体"/>
                <w:color w:val="auto"/>
                <w:highlight w:val="none"/>
              </w:rPr>
            </w:pPr>
          </w:p>
        </w:tc>
        <w:tc>
          <w:tcPr>
            <w:tcW w:w="1276" w:type="dxa"/>
            <w:vAlign w:val="center"/>
          </w:tcPr>
          <w:p>
            <w:pPr>
              <w:spacing w:after="120" w:afterLines="50"/>
              <w:ind w:firstLine="420"/>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5" w:hRule="atLeast"/>
        </w:trPr>
        <w:tc>
          <w:tcPr>
            <w:tcW w:w="840" w:type="dxa"/>
            <w:vAlign w:val="center"/>
          </w:tcPr>
          <w:p>
            <w:pPr>
              <w:spacing w:after="120" w:afterLines="50"/>
              <w:ind w:firstLine="420"/>
              <w:jc w:val="center"/>
              <w:rPr>
                <w:rFonts w:ascii="宋体" w:hAnsi="宋体" w:cs="宋体"/>
                <w:color w:val="auto"/>
                <w:highlight w:val="none"/>
              </w:rPr>
            </w:pPr>
          </w:p>
        </w:tc>
        <w:tc>
          <w:tcPr>
            <w:tcW w:w="787" w:type="dxa"/>
            <w:vAlign w:val="center"/>
          </w:tcPr>
          <w:p>
            <w:pPr>
              <w:spacing w:after="120" w:afterLines="50"/>
              <w:ind w:firstLine="420"/>
              <w:jc w:val="center"/>
              <w:rPr>
                <w:rFonts w:ascii="宋体" w:hAnsi="宋体" w:cs="宋体"/>
                <w:color w:val="auto"/>
                <w:highlight w:val="none"/>
              </w:rPr>
            </w:pPr>
          </w:p>
        </w:tc>
        <w:tc>
          <w:tcPr>
            <w:tcW w:w="788"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945" w:type="dxa"/>
            <w:vAlign w:val="center"/>
          </w:tcPr>
          <w:p>
            <w:pPr>
              <w:spacing w:after="120" w:afterLines="50"/>
              <w:ind w:firstLine="420"/>
              <w:jc w:val="center"/>
              <w:rPr>
                <w:rFonts w:ascii="宋体" w:hAnsi="宋体" w:cs="宋体"/>
                <w:color w:val="auto"/>
                <w:highlight w:val="none"/>
              </w:rPr>
            </w:pPr>
          </w:p>
        </w:tc>
        <w:tc>
          <w:tcPr>
            <w:tcW w:w="1066" w:type="dxa"/>
            <w:vAlign w:val="center"/>
          </w:tcPr>
          <w:p>
            <w:pPr>
              <w:spacing w:after="120" w:afterLines="50"/>
              <w:ind w:firstLine="420"/>
              <w:jc w:val="center"/>
              <w:rPr>
                <w:rFonts w:ascii="宋体" w:hAnsi="宋体" w:cs="宋体"/>
                <w:color w:val="auto"/>
                <w:highlight w:val="none"/>
              </w:rPr>
            </w:pPr>
          </w:p>
        </w:tc>
        <w:tc>
          <w:tcPr>
            <w:tcW w:w="1134" w:type="dxa"/>
            <w:vAlign w:val="center"/>
          </w:tcPr>
          <w:p>
            <w:pPr>
              <w:spacing w:after="120" w:afterLines="50"/>
              <w:ind w:firstLine="420"/>
              <w:jc w:val="center"/>
              <w:rPr>
                <w:rFonts w:ascii="宋体" w:hAnsi="宋体" w:cs="宋体"/>
                <w:color w:val="auto"/>
                <w:highlight w:val="none"/>
              </w:rPr>
            </w:pPr>
          </w:p>
        </w:tc>
        <w:tc>
          <w:tcPr>
            <w:tcW w:w="1276" w:type="dxa"/>
            <w:vAlign w:val="center"/>
          </w:tcPr>
          <w:p>
            <w:pPr>
              <w:spacing w:after="120" w:afterLines="50"/>
              <w:ind w:firstLine="420"/>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5" w:hRule="atLeast"/>
        </w:trPr>
        <w:tc>
          <w:tcPr>
            <w:tcW w:w="840" w:type="dxa"/>
            <w:vAlign w:val="center"/>
          </w:tcPr>
          <w:p>
            <w:pPr>
              <w:spacing w:after="120" w:afterLines="50"/>
              <w:ind w:firstLine="420"/>
              <w:jc w:val="center"/>
              <w:rPr>
                <w:rFonts w:ascii="宋体" w:hAnsi="宋体" w:cs="宋体"/>
                <w:color w:val="auto"/>
                <w:highlight w:val="none"/>
              </w:rPr>
            </w:pPr>
          </w:p>
        </w:tc>
        <w:tc>
          <w:tcPr>
            <w:tcW w:w="787" w:type="dxa"/>
            <w:vAlign w:val="center"/>
          </w:tcPr>
          <w:p>
            <w:pPr>
              <w:spacing w:after="120" w:afterLines="50"/>
              <w:ind w:firstLine="420"/>
              <w:jc w:val="center"/>
              <w:rPr>
                <w:rFonts w:ascii="宋体" w:hAnsi="宋体" w:cs="宋体"/>
                <w:color w:val="auto"/>
                <w:highlight w:val="none"/>
              </w:rPr>
            </w:pPr>
          </w:p>
        </w:tc>
        <w:tc>
          <w:tcPr>
            <w:tcW w:w="788"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945" w:type="dxa"/>
            <w:vAlign w:val="center"/>
          </w:tcPr>
          <w:p>
            <w:pPr>
              <w:spacing w:after="120" w:afterLines="50"/>
              <w:ind w:firstLine="420"/>
              <w:jc w:val="center"/>
              <w:rPr>
                <w:rFonts w:ascii="宋体" w:hAnsi="宋体" w:cs="宋体"/>
                <w:color w:val="auto"/>
                <w:highlight w:val="none"/>
              </w:rPr>
            </w:pPr>
          </w:p>
        </w:tc>
        <w:tc>
          <w:tcPr>
            <w:tcW w:w="1066" w:type="dxa"/>
            <w:vAlign w:val="center"/>
          </w:tcPr>
          <w:p>
            <w:pPr>
              <w:spacing w:after="120" w:afterLines="50"/>
              <w:ind w:firstLine="420"/>
              <w:jc w:val="center"/>
              <w:rPr>
                <w:rFonts w:ascii="宋体" w:hAnsi="宋体" w:cs="宋体"/>
                <w:color w:val="auto"/>
                <w:highlight w:val="none"/>
              </w:rPr>
            </w:pPr>
          </w:p>
        </w:tc>
        <w:tc>
          <w:tcPr>
            <w:tcW w:w="1134" w:type="dxa"/>
            <w:vAlign w:val="center"/>
          </w:tcPr>
          <w:p>
            <w:pPr>
              <w:spacing w:after="120" w:afterLines="50"/>
              <w:ind w:firstLine="420"/>
              <w:jc w:val="center"/>
              <w:rPr>
                <w:rFonts w:ascii="宋体" w:hAnsi="宋体" w:cs="宋体"/>
                <w:color w:val="auto"/>
                <w:highlight w:val="none"/>
              </w:rPr>
            </w:pPr>
          </w:p>
        </w:tc>
        <w:tc>
          <w:tcPr>
            <w:tcW w:w="1276" w:type="dxa"/>
            <w:vAlign w:val="center"/>
          </w:tcPr>
          <w:p>
            <w:pPr>
              <w:spacing w:after="120" w:afterLines="50"/>
              <w:ind w:firstLine="420"/>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5" w:hRule="atLeast"/>
        </w:trPr>
        <w:tc>
          <w:tcPr>
            <w:tcW w:w="840" w:type="dxa"/>
            <w:vAlign w:val="center"/>
          </w:tcPr>
          <w:p>
            <w:pPr>
              <w:spacing w:after="120" w:afterLines="50"/>
              <w:ind w:firstLine="420"/>
              <w:jc w:val="center"/>
              <w:rPr>
                <w:rFonts w:ascii="宋体" w:hAnsi="宋体" w:cs="宋体"/>
                <w:color w:val="auto"/>
                <w:highlight w:val="none"/>
              </w:rPr>
            </w:pPr>
          </w:p>
        </w:tc>
        <w:tc>
          <w:tcPr>
            <w:tcW w:w="787" w:type="dxa"/>
            <w:vAlign w:val="center"/>
          </w:tcPr>
          <w:p>
            <w:pPr>
              <w:spacing w:after="120" w:afterLines="50"/>
              <w:ind w:firstLine="420"/>
              <w:jc w:val="center"/>
              <w:rPr>
                <w:rFonts w:ascii="宋体" w:hAnsi="宋体" w:cs="宋体"/>
                <w:color w:val="auto"/>
                <w:highlight w:val="none"/>
              </w:rPr>
            </w:pPr>
          </w:p>
        </w:tc>
        <w:tc>
          <w:tcPr>
            <w:tcW w:w="788"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945" w:type="dxa"/>
            <w:vAlign w:val="center"/>
          </w:tcPr>
          <w:p>
            <w:pPr>
              <w:spacing w:after="120" w:afterLines="50"/>
              <w:ind w:firstLine="420"/>
              <w:jc w:val="center"/>
              <w:rPr>
                <w:rFonts w:ascii="宋体" w:hAnsi="宋体" w:cs="宋体"/>
                <w:color w:val="auto"/>
                <w:highlight w:val="none"/>
              </w:rPr>
            </w:pPr>
          </w:p>
        </w:tc>
        <w:tc>
          <w:tcPr>
            <w:tcW w:w="1066" w:type="dxa"/>
            <w:vAlign w:val="center"/>
          </w:tcPr>
          <w:p>
            <w:pPr>
              <w:spacing w:after="120" w:afterLines="50"/>
              <w:ind w:firstLine="420"/>
              <w:jc w:val="center"/>
              <w:rPr>
                <w:rFonts w:ascii="宋体" w:hAnsi="宋体" w:cs="宋体"/>
                <w:color w:val="auto"/>
                <w:highlight w:val="none"/>
              </w:rPr>
            </w:pPr>
          </w:p>
        </w:tc>
        <w:tc>
          <w:tcPr>
            <w:tcW w:w="1134" w:type="dxa"/>
            <w:vAlign w:val="center"/>
          </w:tcPr>
          <w:p>
            <w:pPr>
              <w:spacing w:after="120" w:afterLines="50"/>
              <w:ind w:firstLine="420"/>
              <w:jc w:val="center"/>
              <w:rPr>
                <w:rFonts w:ascii="宋体" w:hAnsi="宋体" w:cs="宋体"/>
                <w:color w:val="auto"/>
                <w:highlight w:val="none"/>
              </w:rPr>
            </w:pPr>
          </w:p>
        </w:tc>
        <w:tc>
          <w:tcPr>
            <w:tcW w:w="1276" w:type="dxa"/>
            <w:vAlign w:val="center"/>
          </w:tcPr>
          <w:p>
            <w:pPr>
              <w:spacing w:after="120" w:afterLines="50"/>
              <w:ind w:firstLine="420"/>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5" w:hRule="atLeast"/>
        </w:trPr>
        <w:tc>
          <w:tcPr>
            <w:tcW w:w="840" w:type="dxa"/>
            <w:vAlign w:val="center"/>
          </w:tcPr>
          <w:p>
            <w:pPr>
              <w:spacing w:after="120" w:afterLines="50"/>
              <w:ind w:firstLine="420"/>
              <w:jc w:val="center"/>
              <w:rPr>
                <w:rFonts w:ascii="宋体" w:hAnsi="宋体" w:cs="宋体"/>
                <w:color w:val="auto"/>
                <w:highlight w:val="none"/>
              </w:rPr>
            </w:pPr>
          </w:p>
        </w:tc>
        <w:tc>
          <w:tcPr>
            <w:tcW w:w="787" w:type="dxa"/>
            <w:vAlign w:val="center"/>
          </w:tcPr>
          <w:p>
            <w:pPr>
              <w:spacing w:after="120" w:afterLines="50"/>
              <w:ind w:firstLine="420"/>
              <w:jc w:val="center"/>
              <w:rPr>
                <w:rFonts w:ascii="宋体" w:hAnsi="宋体" w:cs="宋体"/>
                <w:color w:val="auto"/>
                <w:highlight w:val="none"/>
              </w:rPr>
            </w:pPr>
          </w:p>
        </w:tc>
        <w:tc>
          <w:tcPr>
            <w:tcW w:w="788"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945" w:type="dxa"/>
            <w:vAlign w:val="center"/>
          </w:tcPr>
          <w:p>
            <w:pPr>
              <w:spacing w:after="120" w:afterLines="50"/>
              <w:ind w:firstLine="420"/>
              <w:jc w:val="center"/>
              <w:rPr>
                <w:rFonts w:ascii="宋体" w:hAnsi="宋体" w:cs="宋体"/>
                <w:color w:val="auto"/>
                <w:highlight w:val="none"/>
              </w:rPr>
            </w:pPr>
          </w:p>
        </w:tc>
        <w:tc>
          <w:tcPr>
            <w:tcW w:w="1066" w:type="dxa"/>
            <w:vAlign w:val="center"/>
          </w:tcPr>
          <w:p>
            <w:pPr>
              <w:spacing w:after="120" w:afterLines="50"/>
              <w:ind w:firstLine="420"/>
              <w:jc w:val="center"/>
              <w:rPr>
                <w:rFonts w:ascii="宋体" w:hAnsi="宋体" w:cs="宋体"/>
                <w:color w:val="auto"/>
                <w:highlight w:val="none"/>
              </w:rPr>
            </w:pPr>
          </w:p>
        </w:tc>
        <w:tc>
          <w:tcPr>
            <w:tcW w:w="1134" w:type="dxa"/>
            <w:vAlign w:val="center"/>
          </w:tcPr>
          <w:p>
            <w:pPr>
              <w:spacing w:after="120" w:afterLines="50"/>
              <w:ind w:firstLine="420"/>
              <w:jc w:val="center"/>
              <w:rPr>
                <w:rFonts w:ascii="宋体" w:hAnsi="宋体" w:cs="宋体"/>
                <w:color w:val="auto"/>
                <w:highlight w:val="none"/>
              </w:rPr>
            </w:pPr>
          </w:p>
        </w:tc>
        <w:tc>
          <w:tcPr>
            <w:tcW w:w="1276" w:type="dxa"/>
            <w:vAlign w:val="center"/>
          </w:tcPr>
          <w:p>
            <w:pPr>
              <w:spacing w:after="120" w:afterLines="50"/>
              <w:ind w:firstLine="420"/>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5" w:hRule="atLeast"/>
        </w:trPr>
        <w:tc>
          <w:tcPr>
            <w:tcW w:w="840" w:type="dxa"/>
            <w:vAlign w:val="center"/>
          </w:tcPr>
          <w:p>
            <w:pPr>
              <w:spacing w:after="120" w:afterLines="50"/>
              <w:ind w:firstLine="420"/>
              <w:jc w:val="center"/>
              <w:rPr>
                <w:rFonts w:ascii="宋体" w:hAnsi="宋体" w:cs="宋体"/>
                <w:color w:val="auto"/>
                <w:highlight w:val="none"/>
              </w:rPr>
            </w:pPr>
          </w:p>
        </w:tc>
        <w:tc>
          <w:tcPr>
            <w:tcW w:w="787" w:type="dxa"/>
            <w:vAlign w:val="center"/>
          </w:tcPr>
          <w:p>
            <w:pPr>
              <w:spacing w:after="120" w:afterLines="50"/>
              <w:ind w:firstLine="420"/>
              <w:jc w:val="center"/>
              <w:rPr>
                <w:rFonts w:ascii="宋体" w:hAnsi="宋体" w:cs="宋体"/>
                <w:color w:val="auto"/>
                <w:highlight w:val="none"/>
              </w:rPr>
            </w:pPr>
          </w:p>
        </w:tc>
        <w:tc>
          <w:tcPr>
            <w:tcW w:w="788"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945" w:type="dxa"/>
            <w:vAlign w:val="center"/>
          </w:tcPr>
          <w:p>
            <w:pPr>
              <w:spacing w:after="120" w:afterLines="50"/>
              <w:ind w:firstLine="420"/>
              <w:jc w:val="center"/>
              <w:rPr>
                <w:rFonts w:ascii="宋体" w:hAnsi="宋体" w:cs="宋体"/>
                <w:color w:val="auto"/>
                <w:highlight w:val="none"/>
              </w:rPr>
            </w:pPr>
          </w:p>
        </w:tc>
        <w:tc>
          <w:tcPr>
            <w:tcW w:w="1066" w:type="dxa"/>
            <w:vAlign w:val="center"/>
          </w:tcPr>
          <w:p>
            <w:pPr>
              <w:spacing w:after="120" w:afterLines="50"/>
              <w:ind w:firstLine="420"/>
              <w:jc w:val="center"/>
              <w:rPr>
                <w:rFonts w:ascii="宋体" w:hAnsi="宋体" w:cs="宋体"/>
                <w:color w:val="auto"/>
                <w:highlight w:val="none"/>
              </w:rPr>
            </w:pPr>
          </w:p>
        </w:tc>
        <w:tc>
          <w:tcPr>
            <w:tcW w:w="1134" w:type="dxa"/>
            <w:vAlign w:val="center"/>
          </w:tcPr>
          <w:p>
            <w:pPr>
              <w:spacing w:after="120" w:afterLines="50"/>
              <w:ind w:firstLine="420"/>
              <w:jc w:val="center"/>
              <w:rPr>
                <w:rFonts w:ascii="宋体" w:hAnsi="宋体" w:cs="宋体"/>
                <w:color w:val="auto"/>
                <w:highlight w:val="none"/>
              </w:rPr>
            </w:pPr>
          </w:p>
        </w:tc>
        <w:tc>
          <w:tcPr>
            <w:tcW w:w="1276" w:type="dxa"/>
            <w:vAlign w:val="center"/>
          </w:tcPr>
          <w:p>
            <w:pPr>
              <w:spacing w:after="120" w:afterLines="50"/>
              <w:ind w:firstLine="420"/>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5" w:hRule="atLeast"/>
        </w:trPr>
        <w:tc>
          <w:tcPr>
            <w:tcW w:w="840" w:type="dxa"/>
            <w:vAlign w:val="center"/>
          </w:tcPr>
          <w:p>
            <w:pPr>
              <w:spacing w:after="120" w:afterLines="50"/>
              <w:ind w:firstLine="420"/>
              <w:jc w:val="center"/>
              <w:rPr>
                <w:rFonts w:ascii="宋体" w:hAnsi="宋体" w:cs="宋体"/>
                <w:color w:val="auto"/>
                <w:highlight w:val="none"/>
              </w:rPr>
            </w:pPr>
          </w:p>
          <w:p>
            <w:pPr>
              <w:spacing w:after="120" w:afterLines="50"/>
              <w:ind w:firstLine="420"/>
              <w:jc w:val="center"/>
              <w:rPr>
                <w:rFonts w:ascii="宋体" w:hAnsi="宋体" w:cs="宋体"/>
                <w:color w:val="auto"/>
                <w:highlight w:val="none"/>
              </w:rPr>
            </w:pPr>
          </w:p>
        </w:tc>
        <w:tc>
          <w:tcPr>
            <w:tcW w:w="787" w:type="dxa"/>
            <w:vAlign w:val="center"/>
          </w:tcPr>
          <w:p>
            <w:pPr>
              <w:spacing w:after="120" w:afterLines="50"/>
              <w:ind w:firstLine="420"/>
              <w:jc w:val="center"/>
              <w:rPr>
                <w:rFonts w:ascii="宋体" w:hAnsi="宋体" w:cs="宋体"/>
                <w:color w:val="auto"/>
                <w:highlight w:val="none"/>
              </w:rPr>
            </w:pPr>
          </w:p>
        </w:tc>
        <w:tc>
          <w:tcPr>
            <w:tcW w:w="788"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945" w:type="dxa"/>
            <w:vAlign w:val="center"/>
          </w:tcPr>
          <w:p>
            <w:pPr>
              <w:spacing w:after="120" w:afterLines="50"/>
              <w:ind w:firstLine="420"/>
              <w:jc w:val="center"/>
              <w:rPr>
                <w:rFonts w:ascii="宋体" w:hAnsi="宋体" w:cs="宋体"/>
                <w:color w:val="auto"/>
                <w:highlight w:val="none"/>
              </w:rPr>
            </w:pPr>
          </w:p>
        </w:tc>
        <w:tc>
          <w:tcPr>
            <w:tcW w:w="1066" w:type="dxa"/>
            <w:vAlign w:val="center"/>
          </w:tcPr>
          <w:p>
            <w:pPr>
              <w:spacing w:after="120" w:afterLines="50"/>
              <w:ind w:firstLine="420"/>
              <w:jc w:val="center"/>
              <w:rPr>
                <w:rFonts w:ascii="宋体" w:hAnsi="宋体" w:cs="宋体"/>
                <w:color w:val="auto"/>
                <w:highlight w:val="none"/>
              </w:rPr>
            </w:pPr>
          </w:p>
        </w:tc>
        <w:tc>
          <w:tcPr>
            <w:tcW w:w="1134" w:type="dxa"/>
            <w:vAlign w:val="center"/>
          </w:tcPr>
          <w:p>
            <w:pPr>
              <w:spacing w:after="120" w:afterLines="50"/>
              <w:ind w:firstLine="420"/>
              <w:jc w:val="center"/>
              <w:rPr>
                <w:rFonts w:ascii="宋体" w:hAnsi="宋体" w:cs="宋体"/>
                <w:color w:val="auto"/>
                <w:highlight w:val="none"/>
              </w:rPr>
            </w:pPr>
          </w:p>
        </w:tc>
        <w:tc>
          <w:tcPr>
            <w:tcW w:w="1276" w:type="dxa"/>
            <w:vAlign w:val="center"/>
          </w:tcPr>
          <w:p>
            <w:pPr>
              <w:spacing w:after="120" w:afterLines="50"/>
              <w:ind w:firstLine="420"/>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5" w:hRule="atLeast"/>
        </w:trPr>
        <w:tc>
          <w:tcPr>
            <w:tcW w:w="840" w:type="dxa"/>
            <w:vAlign w:val="center"/>
          </w:tcPr>
          <w:p>
            <w:pPr>
              <w:spacing w:after="120" w:afterLines="50"/>
              <w:ind w:firstLine="420"/>
              <w:jc w:val="center"/>
              <w:rPr>
                <w:rFonts w:ascii="宋体" w:hAnsi="宋体" w:cs="宋体"/>
                <w:color w:val="auto"/>
                <w:highlight w:val="none"/>
              </w:rPr>
            </w:pPr>
          </w:p>
        </w:tc>
        <w:tc>
          <w:tcPr>
            <w:tcW w:w="787" w:type="dxa"/>
            <w:vAlign w:val="center"/>
          </w:tcPr>
          <w:p>
            <w:pPr>
              <w:spacing w:after="120" w:afterLines="50"/>
              <w:ind w:firstLine="420"/>
              <w:jc w:val="center"/>
              <w:rPr>
                <w:rFonts w:ascii="宋体" w:hAnsi="宋体" w:cs="宋体"/>
                <w:color w:val="auto"/>
                <w:highlight w:val="none"/>
              </w:rPr>
            </w:pPr>
          </w:p>
        </w:tc>
        <w:tc>
          <w:tcPr>
            <w:tcW w:w="788"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945" w:type="dxa"/>
            <w:vAlign w:val="center"/>
          </w:tcPr>
          <w:p>
            <w:pPr>
              <w:spacing w:after="120" w:afterLines="50"/>
              <w:ind w:firstLine="420"/>
              <w:jc w:val="center"/>
              <w:rPr>
                <w:rFonts w:ascii="宋体" w:hAnsi="宋体" w:cs="宋体"/>
                <w:color w:val="auto"/>
                <w:highlight w:val="none"/>
              </w:rPr>
            </w:pPr>
          </w:p>
        </w:tc>
        <w:tc>
          <w:tcPr>
            <w:tcW w:w="1066" w:type="dxa"/>
            <w:vAlign w:val="center"/>
          </w:tcPr>
          <w:p>
            <w:pPr>
              <w:spacing w:after="120" w:afterLines="50"/>
              <w:ind w:firstLine="420"/>
              <w:jc w:val="center"/>
              <w:rPr>
                <w:rFonts w:ascii="宋体" w:hAnsi="宋体" w:cs="宋体"/>
                <w:color w:val="auto"/>
                <w:highlight w:val="none"/>
              </w:rPr>
            </w:pPr>
          </w:p>
        </w:tc>
        <w:tc>
          <w:tcPr>
            <w:tcW w:w="1134" w:type="dxa"/>
            <w:vAlign w:val="center"/>
          </w:tcPr>
          <w:p>
            <w:pPr>
              <w:spacing w:after="120" w:afterLines="50"/>
              <w:ind w:firstLine="420"/>
              <w:jc w:val="center"/>
              <w:rPr>
                <w:rFonts w:ascii="宋体" w:hAnsi="宋体" w:cs="宋体"/>
                <w:color w:val="auto"/>
                <w:highlight w:val="none"/>
              </w:rPr>
            </w:pPr>
          </w:p>
        </w:tc>
        <w:tc>
          <w:tcPr>
            <w:tcW w:w="1276" w:type="dxa"/>
            <w:vAlign w:val="center"/>
          </w:tcPr>
          <w:p>
            <w:pPr>
              <w:spacing w:after="120" w:afterLines="50"/>
              <w:ind w:firstLine="420"/>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5" w:hRule="atLeast"/>
        </w:trPr>
        <w:tc>
          <w:tcPr>
            <w:tcW w:w="840" w:type="dxa"/>
            <w:vAlign w:val="center"/>
          </w:tcPr>
          <w:p>
            <w:pPr>
              <w:spacing w:after="120" w:afterLines="50"/>
              <w:ind w:firstLine="420"/>
              <w:jc w:val="center"/>
              <w:rPr>
                <w:rFonts w:ascii="宋体" w:hAnsi="宋体" w:cs="宋体"/>
                <w:color w:val="auto"/>
                <w:highlight w:val="none"/>
              </w:rPr>
            </w:pPr>
          </w:p>
        </w:tc>
        <w:tc>
          <w:tcPr>
            <w:tcW w:w="787" w:type="dxa"/>
            <w:vAlign w:val="center"/>
          </w:tcPr>
          <w:p>
            <w:pPr>
              <w:spacing w:after="120" w:afterLines="50"/>
              <w:ind w:firstLine="420"/>
              <w:jc w:val="center"/>
              <w:rPr>
                <w:rFonts w:ascii="宋体" w:hAnsi="宋体" w:cs="宋体"/>
                <w:color w:val="auto"/>
                <w:highlight w:val="none"/>
              </w:rPr>
            </w:pPr>
          </w:p>
        </w:tc>
        <w:tc>
          <w:tcPr>
            <w:tcW w:w="788"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945" w:type="dxa"/>
            <w:vAlign w:val="center"/>
          </w:tcPr>
          <w:p>
            <w:pPr>
              <w:spacing w:after="120" w:afterLines="50"/>
              <w:ind w:firstLine="420"/>
              <w:jc w:val="center"/>
              <w:rPr>
                <w:rFonts w:ascii="宋体" w:hAnsi="宋体" w:cs="宋体"/>
                <w:color w:val="auto"/>
                <w:highlight w:val="none"/>
              </w:rPr>
            </w:pPr>
          </w:p>
        </w:tc>
        <w:tc>
          <w:tcPr>
            <w:tcW w:w="1066" w:type="dxa"/>
            <w:vAlign w:val="center"/>
          </w:tcPr>
          <w:p>
            <w:pPr>
              <w:spacing w:after="120" w:afterLines="50"/>
              <w:ind w:firstLine="420"/>
              <w:jc w:val="center"/>
              <w:rPr>
                <w:rFonts w:ascii="宋体" w:hAnsi="宋体" w:cs="宋体"/>
                <w:color w:val="auto"/>
                <w:highlight w:val="none"/>
              </w:rPr>
            </w:pPr>
          </w:p>
        </w:tc>
        <w:tc>
          <w:tcPr>
            <w:tcW w:w="1134" w:type="dxa"/>
            <w:vAlign w:val="center"/>
          </w:tcPr>
          <w:p>
            <w:pPr>
              <w:spacing w:after="120" w:afterLines="50"/>
              <w:ind w:firstLine="420"/>
              <w:jc w:val="center"/>
              <w:rPr>
                <w:rFonts w:ascii="宋体" w:hAnsi="宋体" w:cs="宋体"/>
                <w:color w:val="auto"/>
                <w:highlight w:val="none"/>
              </w:rPr>
            </w:pPr>
          </w:p>
        </w:tc>
        <w:tc>
          <w:tcPr>
            <w:tcW w:w="1276" w:type="dxa"/>
            <w:vAlign w:val="center"/>
          </w:tcPr>
          <w:p>
            <w:pPr>
              <w:spacing w:after="120" w:afterLines="50"/>
              <w:ind w:firstLine="420"/>
              <w:jc w:val="center"/>
              <w:rPr>
                <w:rFonts w:ascii="宋体" w:hAnsi="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5" w:hRule="atLeast"/>
        </w:trPr>
        <w:tc>
          <w:tcPr>
            <w:tcW w:w="840" w:type="dxa"/>
            <w:vAlign w:val="center"/>
          </w:tcPr>
          <w:p>
            <w:pPr>
              <w:spacing w:after="120" w:afterLines="50"/>
              <w:ind w:firstLine="420"/>
              <w:jc w:val="center"/>
              <w:rPr>
                <w:rFonts w:ascii="宋体" w:hAnsi="宋体" w:cs="宋体"/>
                <w:color w:val="auto"/>
                <w:highlight w:val="none"/>
              </w:rPr>
            </w:pPr>
          </w:p>
        </w:tc>
        <w:tc>
          <w:tcPr>
            <w:tcW w:w="787" w:type="dxa"/>
            <w:vAlign w:val="center"/>
          </w:tcPr>
          <w:p>
            <w:pPr>
              <w:spacing w:after="120" w:afterLines="50"/>
              <w:ind w:firstLine="420"/>
              <w:jc w:val="center"/>
              <w:rPr>
                <w:rFonts w:ascii="宋体" w:hAnsi="宋体" w:cs="宋体"/>
                <w:color w:val="auto"/>
                <w:highlight w:val="none"/>
              </w:rPr>
            </w:pPr>
          </w:p>
        </w:tc>
        <w:tc>
          <w:tcPr>
            <w:tcW w:w="788"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840" w:type="dxa"/>
            <w:vAlign w:val="center"/>
          </w:tcPr>
          <w:p>
            <w:pPr>
              <w:spacing w:after="120" w:afterLines="50"/>
              <w:ind w:firstLine="420"/>
              <w:jc w:val="center"/>
              <w:rPr>
                <w:rFonts w:ascii="宋体" w:hAnsi="宋体" w:cs="宋体"/>
                <w:color w:val="auto"/>
                <w:highlight w:val="none"/>
              </w:rPr>
            </w:pPr>
          </w:p>
        </w:tc>
        <w:tc>
          <w:tcPr>
            <w:tcW w:w="945" w:type="dxa"/>
            <w:vAlign w:val="center"/>
          </w:tcPr>
          <w:p>
            <w:pPr>
              <w:spacing w:after="120" w:afterLines="50"/>
              <w:ind w:firstLine="420"/>
              <w:jc w:val="center"/>
              <w:rPr>
                <w:rFonts w:ascii="宋体" w:hAnsi="宋体" w:cs="宋体"/>
                <w:color w:val="auto"/>
                <w:highlight w:val="none"/>
              </w:rPr>
            </w:pPr>
          </w:p>
        </w:tc>
        <w:tc>
          <w:tcPr>
            <w:tcW w:w="1066" w:type="dxa"/>
            <w:vAlign w:val="center"/>
          </w:tcPr>
          <w:p>
            <w:pPr>
              <w:spacing w:after="120" w:afterLines="50"/>
              <w:ind w:firstLine="420"/>
              <w:jc w:val="center"/>
              <w:rPr>
                <w:rFonts w:ascii="宋体" w:hAnsi="宋体" w:cs="宋体"/>
                <w:color w:val="auto"/>
                <w:highlight w:val="none"/>
              </w:rPr>
            </w:pPr>
          </w:p>
        </w:tc>
        <w:tc>
          <w:tcPr>
            <w:tcW w:w="1134" w:type="dxa"/>
            <w:vAlign w:val="center"/>
          </w:tcPr>
          <w:p>
            <w:pPr>
              <w:spacing w:after="120" w:afterLines="50"/>
              <w:ind w:firstLine="420"/>
              <w:jc w:val="center"/>
              <w:rPr>
                <w:rFonts w:ascii="宋体" w:hAnsi="宋体" w:cs="宋体"/>
                <w:color w:val="auto"/>
                <w:highlight w:val="none"/>
              </w:rPr>
            </w:pPr>
          </w:p>
        </w:tc>
        <w:tc>
          <w:tcPr>
            <w:tcW w:w="1276" w:type="dxa"/>
            <w:vAlign w:val="center"/>
          </w:tcPr>
          <w:p>
            <w:pPr>
              <w:spacing w:after="120" w:afterLines="50"/>
              <w:ind w:firstLine="420"/>
              <w:jc w:val="center"/>
              <w:rPr>
                <w:rFonts w:ascii="宋体" w:hAnsi="宋体" w:cs="宋体"/>
                <w:color w:val="auto"/>
                <w:highlight w:val="none"/>
              </w:rPr>
            </w:pPr>
          </w:p>
        </w:tc>
      </w:tr>
    </w:tbl>
    <w:p>
      <w:pPr>
        <w:ind w:firstLine="420"/>
        <w:rPr>
          <w:rFonts w:ascii="宋体" w:hAnsi="宋体" w:cs="宋体"/>
          <w:color w:val="auto"/>
          <w:szCs w:val="21"/>
          <w:highlight w:val="none"/>
        </w:rPr>
      </w:pPr>
    </w:p>
    <w:p>
      <w:pPr>
        <w:pStyle w:val="5"/>
        <w:spacing w:line="360" w:lineRule="auto"/>
        <w:ind w:firstLineChars="200"/>
        <w:rPr>
          <w:rFonts w:ascii="宋体" w:hAnsi="宋体" w:eastAsia="宋体" w:cs="宋体"/>
          <w:color w:val="auto"/>
          <w:highlight w:val="none"/>
        </w:rPr>
      </w:pP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投标人全称（公章）：                               </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授权委托人（签字或盖章）：                        </w:t>
      </w:r>
    </w:p>
    <w:p>
      <w:pPr>
        <w:ind w:firstLine="420"/>
        <w:rPr>
          <w:rFonts w:ascii="宋体" w:hAnsi="宋体" w:cs="宋体"/>
          <w:color w:val="auto"/>
          <w:sz w:val="24"/>
          <w:szCs w:val="24"/>
          <w:highlight w:val="none"/>
        </w:rPr>
      </w:pPr>
      <w:r>
        <w:rPr>
          <w:rFonts w:hint="eastAsia" w:ascii="宋体" w:hAnsi="宋体" w:cs="宋体"/>
          <w:color w:val="auto"/>
          <w:sz w:val="24"/>
          <w:szCs w:val="24"/>
          <w:highlight w:val="none"/>
        </w:rPr>
        <w:t>日期：</w:t>
      </w:r>
    </w:p>
    <w:p>
      <w:pPr>
        <w:keepNext/>
        <w:keepLines/>
        <w:ind w:firstLine="422"/>
        <w:outlineLvl w:val="2"/>
        <w:rPr>
          <w:rFonts w:ascii="宋体" w:hAnsi="宋体" w:cs="宋体"/>
          <w:b/>
          <w:bCs/>
          <w:color w:val="auto"/>
          <w:sz w:val="24"/>
          <w:szCs w:val="24"/>
          <w:highlight w:val="none"/>
        </w:rPr>
        <w:sectPr>
          <w:pgSz w:w="11907" w:h="16840"/>
          <w:pgMar w:top="1247" w:right="1304" w:bottom="1021" w:left="1304" w:header="720" w:footer="720" w:gutter="0"/>
          <w:pgNumType w:fmt="decimal"/>
          <w:cols w:space="720" w:num="1"/>
        </w:sectPr>
      </w:pPr>
    </w:p>
    <w:p>
      <w:pPr>
        <w:keepNext w:val="0"/>
        <w:keepLines w:val="0"/>
        <w:pageBreakBefore w:val="0"/>
        <w:kinsoku/>
        <w:overflowPunct/>
        <w:topLinePunct w:val="0"/>
        <w:bidi w:val="0"/>
        <w:snapToGrid w:val="0"/>
        <w:spacing w:line="360" w:lineRule="auto"/>
        <w:jc w:val="center"/>
        <w:outlineLvl w:val="0"/>
        <w:rPr>
          <w:rFonts w:hint="eastAsia" w:ascii="宋体" w:hAnsi="宋体"/>
          <w:b/>
          <w:color w:val="auto"/>
          <w:highlight w:val="none"/>
        </w:rPr>
      </w:pPr>
      <w:bookmarkStart w:id="100" w:name="_Toc73638598"/>
      <w:r>
        <w:rPr>
          <w:rFonts w:hint="eastAsia" w:ascii="宋体" w:hAnsi="宋体" w:eastAsia="宋体" w:cs="宋体"/>
          <w:b/>
          <w:color w:val="auto"/>
          <w:sz w:val="32"/>
          <w:szCs w:val="32"/>
          <w:highlight w:val="none"/>
        </w:rPr>
        <w:t>第</w:t>
      </w:r>
      <w:r>
        <w:rPr>
          <w:rFonts w:hint="eastAsia" w:ascii="宋体" w:hAnsi="宋体" w:cs="宋体"/>
          <w:b/>
          <w:color w:val="auto"/>
          <w:sz w:val="32"/>
          <w:szCs w:val="32"/>
          <w:highlight w:val="none"/>
          <w:lang w:val="en-US" w:eastAsia="zh-CN"/>
        </w:rPr>
        <w:t>五</w:t>
      </w:r>
      <w:r>
        <w:rPr>
          <w:rFonts w:hint="eastAsia" w:ascii="宋体" w:hAnsi="宋体" w:eastAsia="宋体" w:cs="宋体"/>
          <w:b/>
          <w:color w:val="auto"/>
          <w:sz w:val="32"/>
          <w:szCs w:val="32"/>
          <w:highlight w:val="none"/>
        </w:rPr>
        <w:t>章  评审办法</w:t>
      </w:r>
      <w:bookmarkEnd w:id="100"/>
    </w:p>
    <w:p>
      <w:pPr>
        <w:keepNext w:val="0"/>
        <w:keepLines w:val="0"/>
        <w:pageBreakBefore w:val="0"/>
        <w:kinsoku/>
        <w:overflowPunct/>
        <w:topLinePunct w:val="0"/>
        <w:bidi w:val="0"/>
        <w:spacing w:line="360" w:lineRule="auto"/>
        <w:ind w:left="210" w:leftChars="100" w:firstLine="420"/>
        <w:rPr>
          <w:rFonts w:hint="eastAsia" w:ascii="宋体" w:hAnsi="宋体"/>
          <w:color w:val="auto"/>
          <w:sz w:val="24"/>
          <w:highlight w:val="none"/>
        </w:rPr>
      </w:pPr>
      <w:r>
        <w:rPr>
          <w:rFonts w:hint="eastAsia" w:ascii="宋体" w:hAnsi="宋体"/>
          <w:color w:val="auto"/>
          <w:sz w:val="24"/>
          <w:highlight w:val="none"/>
        </w:rPr>
        <w:t>根据有关法律法规的规定，并结合本项目的实际，制定本办法。</w:t>
      </w:r>
    </w:p>
    <w:p>
      <w:pPr>
        <w:keepNext w:val="0"/>
        <w:keepLines w:val="0"/>
        <w:pageBreakBefore w:val="0"/>
        <w:kinsoku/>
        <w:overflowPunct/>
        <w:topLinePunct w:val="0"/>
        <w:bidi w:val="0"/>
        <w:spacing w:line="360" w:lineRule="auto"/>
        <w:ind w:left="210" w:leftChars="100" w:firstLine="420"/>
        <w:rPr>
          <w:rFonts w:hint="eastAsia" w:ascii="宋体" w:hAnsi="宋体"/>
          <w:bCs/>
          <w:color w:val="auto"/>
          <w:sz w:val="24"/>
          <w:szCs w:val="48"/>
          <w:highlight w:val="none"/>
        </w:rPr>
      </w:pPr>
      <w:r>
        <w:rPr>
          <w:rFonts w:hint="eastAsia" w:ascii="宋体" w:hAnsi="宋体"/>
          <w:color w:val="auto"/>
          <w:sz w:val="24"/>
          <w:highlight w:val="none"/>
        </w:rPr>
        <w:t>本办法适用于</w:t>
      </w:r>
      <w:r>
        <w:rPr>
          <w:rFonts w:hint="eastAsia" w:ascii="宋体" w:hAnsi="宋体"/>
          <w:bCs/>
          <w:color w:val="auto"/>
          <w:sz w:val="24"/>
          <w:highlight w:val="none"/>
          <w:u w:val="single"/>
        </w:rPr>
        <w:t>浙</w:t>
      </w:r>
      <w:r>
        <w:rPr>
          <w:rFonts w:hint="eastAsia" w:ascii="宋体" w:hAnsi="宋体"/>
          <w:bCs/>
          <w:color w:val="auto"/>
          <w:sz w:val="24"/>
          <w:highlight w:val="none"/>
          <w:u w:val="single"/>
          <w:lang w:eastAsia="zh-CN"/>
        </w:rPr>
        <w:t>浙江康复医疗中心</w:t>
      </w:r>
      <w:r>
        <w:rPr>
          <w:rFonts w:hint="eastAsia" w:ascii="宋体" w:hAnsi="宋体"/>
          <w:bCs/>
          <w:color w:val="auto"/>
          <w:sz w:val="24"/>
          <w:highlight w:val="none"/>
          <w:u w:val="single"/>
        </w:rPr>
        <w:t>机械停车设备维保服务项目</w:t>
      </w:r>
      <w:r>
        <w:rPr>
          <w:rFonts w:hint="eastAsia" w:ascii="宋体" w:hAnsi="宋体"/>
          <w:bCs/>
          <w:color w:val="auto"/>
          <w:sz w:val="24"/>
          <w:szCs w:val="48"/>
          <w:highlight w:val="none"/>
        </w:rPr>
        <w:t>的评审。</w:t>
      </w:r>
    </w:p>
    <w:p>
      <w:pPr>
        <w:keepNext w:val="0"/>
        <w:keepLines w:val="0"/>
        <w:pageBreakBefore w:val="0"/>
        <w:kinsoku/>
        <w:overflowPunct/>
        <w:topLinePunct w:val="0"/>
        <w:bidi w:val="0"/>
        <w:spacing w:line="360" w:lineRule="auto"/>
        <w:ind w:left="210" w:leftChars="100" w:firstLine="551" w:firstLineChars="196"/>
        <w:rPr>
          <w:rFonts w:hint="eastAsia" w:ascii="宋体" w:hAnsi="宋体"/>
          <w:b/>
          <w:color w:val="auto"/>
          <w:sz w:val="28"/>
          <w:szCs w:val="28"/>
          <w:highlight w:val="none"/>
        </w:rPr>
      </w:pPr>
      <w:r>
        <w:rPr>
          <w:rFonts w:hint="eastAsia" w:ascii="宋体" w:hAnsi="宋体"/>
          <w:b/>
          <w:color w:val="auto"/>
          <w:sz w:val="28"/>
          <w:szCs w:val="28"/>
          <w:highlight w:val="none"/>
        </w:rPr>
        <w:t>一、总则</w:t>
      </w:r>
    </w:p>
    <w:p>
      <w:pPr>
        <w:keepNext w:val="0"/>
        <w:keepLines w:val="0"/>
        <w:pageBreakBefore w:val="0"/>
        <w:kinsoku/>
        <w:overflowPunct/>
        <w:topLinePunct w:val="0"/>
        <w:bidi w:val="0"/>
        <w:spacing w:line="360" w:lineRule="auto"/>
        <w:ind w:left="210" w:leftChars="100" w:firstLine="480" w:firstLineChars="200"/>
        <w:rPr>
          <w:rFonts w:hint="eastAsia" w:ascii="宋体" w:hAnsi="宋体"/>
          <w:bCs/>
          <w:color w:val="auto"/>
          <w:sz w:val="24"/>
          <w:highlight w:val="none"/>
        </w:rPr>
      </w:pPr>
      <w:r>
        <w:rPr>
          <w:rFonts w:hint="eastAsia" w:ascii="宋体" w:hAnsi="宋体"/>
          <w:color w:val="auto"/>
          <w:sz w:val="24"/>
          <w:highlight w:val="none"/>
        </w:rPr>
        <w:t>本次评审采用综合评分法，</w:t>
      </w:r>
      <w:r>
        <w:rPr>
          <w:rFonts w:hint="eastAsia" w:ascii="宋体" w:hAnsi="宋体"/>
          <w:b/>
          <w:color w:val="auto"/>
          <w:sz w:val="24"/>
          <w:highlight w:val="none"/>
        </w:rPr>
        <w:t>总分为100分，其中价格分</w:t>
      </w:r>
      <w:r>
        <w:rPr>
          <w:rFonts w:hint="eastAsia" w:ascii="宋体" w:hAnsi="宋体"/>
          <w:b/>
          <w:color w:val="auto"/>
          <w:sz w:val="24"/>
          <w:highlight w:val="none"/>
          <w:u w:val="single"/>
        </w:rPr>
        <w:t xml:space="preserve"> </w:t>
      </w:r>
      <w:r>
        <w:rPr>
          <w:rFonts w:hint="eastAsia" w:ascii="宋体" w:hAnsi="宋体"/>
          <w:b/>
          <w:color w:val="auto"/>
          <w:sz w:val="24"/>
          <w:highlight w:val="none"/>
          <w:u w:val="single"/>
          <w:lang w:val="en-US" w:eastAsia="zh-CN"/>
        </w:rPr>
        <w:t>2</w:t>
      </w:r>
      <w:r>
        <w:rPr>
          <w:rFonts w:hint="eastAsia" w:ascii="宋体" w:hAnsi="宋体"/>
          <w:b/>
          <w:color w:val="auto"/>
          <w:sz w:val="24"/>
          <w:highlight w:val="none"/>
          <w:u w:val="single"/>
        </w:rPr>
        <w:t xml:space="preserve">0 </w:t>
      </w:r>
      <w:r>
        <w:rPr>
          <w:rFonts w:hint="eastAsia" w:ascii="宋体" w:hAnsi="宋体"/>
          <w:b/>
          <w:color w:val="auto"/>
          <w:sz w:val="24"/>
          <w:highlight w:val="none"/>
        </w:rPr>
        <w:t>分，资信、商务及技术分</w:t>
      </w:r>
      <w:r>
        <w:rPr>
          <w:rFonts w:hint="eastAsia" w:ascii="宋体" w:hAnsi="宋体"/>
          <w:b/>
          <w:color w:val="auto"/>
          <w:sz w:val="24"/>
          <w:highlight w:val="none"/>
          <w:u w:val="single"/>
        </w:rPr>
        <w:t xml:space="preserve"> </w:t>
      </w:r>
      <w:r>
        <w:rPr>
          <w:rFonts w:hint="eastAsia" w:ascii="宋体" w:hAnsi="宋体"/>
          <w:b/>
          <w:color w:val="auto"/>
          <w:sz w:val="24"/>
          <w:highlight w:val="none"/>
          <w:u w:val="single"/>
          <w:lang w:val="en-US" w:eastAsia="zh-CN"/>
        </w:rPr>
        <w:t>8</w:t>
      </w:r>
      <w:r>
        <w:rPr>
          <w:rFonts w:hint="eastAsia" w:ascii="宋体" w:hAnsi="宋体"/>
          <w:b/>
          <w:color w:val="auto"/>
          <w:sz w:val="24"/>
          <w:highlight w:val="none"/>
          <w:u w:val="single"/>
        </w:rPr>
        <w:t xml:space="preserve">0 </w:t>
      </w:r>
      <w:r>
        <w:rPr>
          <w:rFonts w:hint="eastAsia" w:ascii="宋体" w:hAnsi="宋体"/>
          <w:b/>
          <w:color w:val="auto"/>
          <w:sz w:val="24"/>
          <w:highlight w:val="none"/>
        </w:rPr>
        <w:t>分。</w:t>
      </w:r>
      <w:r>
        <w:rPr>
          <w:rFonts w:hint="eastAsia" w:ascii="宋体" w:hAnsi="宋体"/>
          <w:color w:val="auto"/>
          <w:sz w:val="24"/>
          <w:highlight w:val="none"/>
        </w:rPr>
        <w:t>递交了有效响应文件的供应商的评审得分为各项目汇总得分，成交候选资格按评审得分由高到低顺序排列，得分相同的，按最终报价由低到高顺序排列；得分且最终报价相同的，按技术得分由高到低顺序排列。</w:t>
      </w:r>
      <w:r>
        <w:rPr>
          <w:rFonts w:hint="eastAsia" w:ascii="宋体" w:hAnsi="宋体"/>
          <w:bCs/>
          <w:color w:val="auto"/>
          <w:sz w:val="24"/>
          <w:highlight w:val="none"/>
        </w:rPr>
        <w:t>评分过程中采用四舍五入法，并保留小数2位。</w:t>
      </w:r>
    </w:p>
    <w:p>
      <w:pPr>
        <w:keepNext w:val="0"/>
        <w:keepLines w:val="0"/>
        <w:pageBreakBefore w:val="0"/>
        <w:kinsoku/>
        <w:overflowPunct/>
        <w:topLinePunct w:val="0"/>
        <w:bidi w:val="0"/>
        <w:spacing w:line="360" w:lineRule="auto"/>
        <w:ind w:left="210" w:leftChars="100" w:firstLine="480" w:firstLineChars="200"/>
        <w:rPr>
          <w:rFonts w:hint="eastAsia" w:ascii="宋体" w:hAnsi="宋体"/>
          <w:color w:val="auto"/>
          <w:sz w:val="24"/>
          <w:highlight w:val="none"/>
        </w:rPr>
      </w:pPr>
      <w:r>
        <w:rPr>
          <w:rFonts w:hint="eastAsia" w:ascii="宋体" w:hAnsi="宋体"/>
          <w:color w:val="auto"/>
          <w:sz w:val="24"/>
          <w:highlight w:val="none"/>
        </w:rPr>
        <w:t>商务技术分=评审小组所有成员评分合计数/评审小组人数</w:t>
      </w:r>
    </w:p>
    <w:p>
      <w:pPr>
        <w:keepNext w:val="0"/>
        <w:keepLines w:val="0"/>
        <w:pageBreakBefore w:val="0"/>
        <w:kinsoku/>
        <w:overflowPunct/>
        <w:topLinePunct w:val="0"/>
        <w:bidi w:val="0"/>
        <w:spacing w:line="360" w:lineRule="auto"/>
        <w:ind w:left="210" w:leftChars="100" w:firstLine="480" w:firstLineChars="200"/>
        <w:rPr>
          <w:rFonts w:hint="eastAsia" w:ascii="宋体" w:hAnsi="宋体"/>
          <w:bCs/>
          <w:color w:val="auto"/>
          <w:sz w:val="24"/>
          <w:highlight w:val="none"/>
        </w:rPr>
      </w:pPr>
      <w:r>
        <w:rPr>
          <w:rFonts w:hint="eastAsia" w:ascii="宋体" w:hAnsi="宋体"/>
          <w:color w:val="auto"/>
          <w:sz w:val="24"/>
          <w:highlight w:val="none"/>
        </w:rPr>
        <w:t>供应商评审</w:t>
      </w:r>
      <w:r>
        <w:rPr>
          <w:rFonts w:hint="eastAsia" w:ascii="宋体" w:hAnsi="宋体"/>
          <w:bCs/>
          <w:color w:val="auto"/>
          <w:sz w:val="24"/>
          <w:highlight w:val="none"/>
        </w:rPr>
        <w:t>综合得分=价格分+技术分+资信及商务分</w:t>
      </w:r>
    </w:p>
    <w:p>
      <w:pPr>
        <w:keepNext w:val="0"/>
        <w:keepLines w:val="0"/>
        <w:pageBreakBefore w:val="0"/>
        <w:kinsoku/>
        <w:overflowPunct/>
        <w:topLinePunct w:val="0"/>
        <w:bidi w:val="0"/>
        <w:snapToGrid w:val="0"/>
        <w:spacing w:line="360" w:lineRule="auto"/>
        <w:ind w:left="210" w:leftChars="100" w:firstLine="551" w:firstLineChars="196"/>
        <w:outlineLvl w:val="2"/>
        <w:rPr>
          <w:rFonts w:ascii="宋体" w:hAnsi="宋体"/>
          <w:b/>
          <w:color w:val="auto"/>
          <w:sz w:val="28"/>
          <w:szCs w:val="28"/>
          <w:highlight w:val="none"/>
        </w:rPr>
      </w:pPr>
      <w:r>
        <w:rPr>
          <w:rFonts w:hint="eastAsia" w:ascii="宋体" w:hAnsi="宋体"/>
          <w:b/>
          <w:color w:val="auto"/>
          <w:sz w:val="28"/>
          <w:szCs w:val="28"/>
          <w:highlight w:val="none"/>
        </w:rPr>
        <w:t>二、响应无效的情形</w:t>
      </w:r>
    </w:p>
    <w:p>
      <w:pPr>
        <w:keepNext w:val="0"/>
        <w:keepLines w:val="0"/>
        <w:pageBreakBefore w:val="0"/>
        <w:kinsoku/>
        <w:overflowPunct/>
        <w:topLinePunct w:val="0"/>
        <w:bidi w:val="0"/>
        <w:snapToGrid w:val="0"/>
        <w:spacing w:line="360" w:lineRule="auto"/>
        <w:ind w:left="210" w:leftChars="100" w:firstLine="480" w:firstLineChars="200"/>
        <w:rPr>
          <w:rFonts w:hint="eastAsia" w:ascii="宋体" w:hAnsi="宋体"/>
          <w:color w:val="auto"/>
          <w:sz w:val="24"/>
          <w:highlight w:val="none"/>
        </w:rPr>
      </w:pPr>
      <w:r>
        <w:rPr>
          <w:rFonts w:hint="eastAsia" w:ascii="宋体" w:hAnsi="宋体"/>
          <w:color w:val="auto"/>
          <w:sz w:val="24"/>
          <w:highlight w:val="none"/>
        </w:rPr>
        <w:t>1、</w:t>
      </w:r>
      <w:r>
        <w:rPr>
          <w:rFonts w:ascii="宋体" w:hAnsi="宋体"/>
          <w:bCs/>
          <w:color w:val="auto"/>
          <w:sz w:val="24"/>
          <w:highlight w:val="none"/>
        </w:rPr>
        <w:t>评审人员对各供应商</w:t>
      </w:r>
      <w:r>
        <w:rPr>
          <w:rFonts w:hint="eastAsia" w:ascii="宋体" w:hAnsi="宋体"/>
          <w:bCs/>
          <w:color w:val="auto"/>
          <w:sz w:val="24"/>
          <w:highlight w:val="none"/>
        </w:rPr>
        <w:t>的资格条件、响应</w:t>
      </w:r>
      <w:r>
        <w:rPr>
          <w:rFonts w:ascii="宋体" w:hAnsi="宋体"/>
          <w:bCs/>
          <w:color w:val="auto"/>
          <w:sz w:val="24"/>
          <w:highlight w:val="none"/>
        </w:rPr>
        <w:t>文件的</w:t>
      </w:r>
      <w:r>
        <w:rPr>
          <w:rFonts w:hint="eastAsia" w:ascii="宋体" w:hAnsi="宋体"/>
          <w:bCs/>
          <w:color w:val="auto"/>
          <w:sz w:val="24"/>
          <w:highlight w:val="none"/>
        </w:rPr>
        <w:t>符合</w:t>
      </w:r>
      <w:r>
        <w:rPr>
          <w:rFonts w:ascii="宋体" w:hAnsi="宋体"/>
          <w:bCs/>
          <w:color w:val="auto"/>
          <w:sz w:val="24"/>
          <w:highlight w:val="none"/>
        </w:rPr>
        <w:t>性进行审查，确定是否对</w:t>
      </w:r>
      <w:r>
        <w:rPr>
          <w:rFonts w:hint="eastAsia" w:ascii="宋体" w:hAnsi="宋体"/>
          <w:bCs/>
          <w:color w:val="auto"/>
          <w:sz w:val="24"/>
          <w:highlight w:val="none"/>
        </w:rPr>
        <w:t>采购</w:t>
      </w:r>
      <w:r>
        <w:rPr>
          <w:rFonts w:ascii="宋体" w:hAnsi="宋体"/>
          <w:bCs/>
          <w:color w:val="auto"/>
          <w:sz w:val="24"/>
          <w:highlight w:val="none"/>
        </w:rPr>
        <w:t>文件</w:t>
      </w:r>
      <w:r>
        <w:rPr>
          <w:rFonts w:hint="eastAsia" w:ascii="宋体" w:hAnsi="宋体"/>
          <w:bCs/>
          <w:color w:val="auto"/>
          <w:sz w:val="24"/>
          <w:highlight w:val="none"/>
        </w:rPr>
        <w:t>作出了实质性响应</w:t>
      </w:r>
      <w:r>
        <w:rPr>
          <w:rFonts w:ascii="宋体" w:hAnsi="宋体"/>
          <w:bCs/>
          <w:color w:val="auto"/>
          <w:sz w:val="24"/>
          <w:highlight w:val="none"/>
        </w:rPr>
        <w:t>。</w:t>
      </w:r>
      <w:r>
        <w:rPr>
          <w:rFonts w:hint="eastAsia" w:ascii="宋体" w:hAnsi="宋体"/>
          <w:bCs/>
          <w:color w:val="auto"/>
          <w:sz w:val="24"/>
          <w:highlight w:val="none"/>
        </w:rPr>
        <w:t>实质上没有响应采购文件要求的响应无效。</w:t>
      </w:r>
      <w:r>
        <w:rPr>
          <w:rFonts w:ascii="宋体" w:hAnsi="宋体"/>
          <w:color w:val="auto"/>
          <w:sz w:val="24"/>
          <w:highlight w:val="none"/>
        </w:rPr>
        <w:t>如发现下列情形之一的，</w:t>
      </w:r>
      <w:r>
        <w:rPr>
          <w:rFonts w:hint="eastAsia" w:ascii="宋体" w:hAnsi="宋体"/>
          <w:color w:val="auto"/>
          <w:sz w:val="24"/>
          <w:highlight w:val="none"/>
        </w:rPr>
        <w:t>响应无效</w:t>
      </w:r>
      <w:r>
        <w:rPr>
          <w:rFonts w:ascii="宋体" w:hAnsi="宋体"/>
          <w:color w:val="auto"/>
          <w:sz w:val="24"/>
          <w:highlight w:val="none"/>
        </w:rPr>
        <w:t>：</w:t>
      </w:r>
    </w:p>
    <w:p>
      <w:pPr>
        <w:keepNext w:val="0"/>
        <w:keepLines w:val="0"/>
        <w:pageBreakBefore w:val="0"/>
        <w:kinsoku/>
        <w:overflowPunct/>
        <w:topLinePunct w:val="0"/>
        <w:bidi w:val="0"/>
        <w:snapToGrid w:val="0"/>
        <w:spacing w:line="360" w:lineRule="auto"/>
        <w:ind w:left="210" w:leftChars="100" w:firstLine="470" w:firstLineChars="196"/>
        <w:rPr>
          <w:rFonts w:hint="eastAsia" w:ascii="宋体" w:hAnsi="宋体"/>
          <w:color w:val="auto"/>
          <w:sz w:val="24"/>
          <w:szCs w:val="20"/>
          <w:highlight w:val="none"/>
        </w:rPr>
      </w:pPr>
      <w:r>
        <w:rPr>
          <w:rFonts w:hint="eastAsia" w:ascii="宋体" w:hAnsi="宋体"/>
          <w:color w:val="auto"/>
          <w:sz w:val="24"/>
          <w:highlight w:val="none"/>
        </w:rPr>
        <w:t>（1</w:t>
      </w:r>
      <w:r>
        <w:rPr>
          <w:rFonts w:ascii="宋体" w:hAnsi="宋体"/>
          <w:color w:val="auto"/>
          <w:sz w:val="24"/>
          <w:highlight w:val="none"/>
        </w:rPr>
        <w:t>）资格证明文件不全，或者不符合</w:t>
      </w:r>
      <w:r>
        <w:rPr>
          <w:rFonts w:hint="eastAsia" w:ascii="宋体" w:hAnsi="宋体"/>
          <w:color w:val="auto"/>
          <w:sz w:val="24"/>
          <w:highlight w:val="none"/>
        </w:rPr>
        <w:t>采购</w:t>
      </w:r>
      <w:r>
        <w:rPr>
          <w:rFonts w:ascii="宋体" w:hAnsi="宋体"/>
          <w:color w:val="auto"/>
          <w:sz w:val="24"/>
          <w:highlight w:val="none"/>
        </w:rPr>
        <w:t>文件</w:t>
      </w:r>
      <w:r>
        <w:rPr>
          <w:rFonts w:hint="eastAsia" w:ascii="宋体" w:hAnsi="宋体"/>
          <w:color w:val="auto"/>
          <w:sz w:val="24"/>
          <w:highlight w:val="none"/>
        </w:rPr>
        <w:t>中规定</w:t>
      </w:r>
      <w:r>
        <w:rPr>
          <w:rFonts w:ascii="宋体" w:hAnsi="宋体"/>
          <w:color w:val="auto"/>
          <w:sz w:val="24"/>
          <w:highlight w:val="none"/>
        </w:rPr>
        <w:t>的资格</w:t>
      </w:r>
      <w:r>
        <w:rPr>
          <w:rFonts w:hint="eastAsia" w:ascii="宋体" w:hAnsi="宋体"/>
          <w:color w:val="auto"/>
          <w:sz w:val="24"/>
          <w:highlight w:val="none"/>
        </w:rPr>
        <w:t>条件</w:t>
      </w:r>
      <w:r>
        <w:rPr>
          <w:rFonts w:ascii="宋体" w:hAnsi="宋体"/>
          <w:color w:val="auto"/>
          <w:sz w:val="24"/>
          <w:highlight w:val="none"/>
        </w:rPr>
        <w:t>的</w:t>
      </w:r>
      <w:r>
        <w:rPr>
          <w:rFonts w:hint="eastAsia" w:ascii="宋体" w:hAnsi="宋体"/>
          <w:color w:val="auto"/>
          <w:sz w:val="24"/>
          <w:highlight w:val="none"/>
        </w:rPr>
        <w:t>；</w:t>
      </w:r>
    </w:p>
    <w:p>
      <w:pPr>
        <w:keepNext w:val="0"/>
        <w:keepLines w:val="0"/>
        <w:pageBreakBefore w:val="0"/>
        <w:kinsoku/>
        <w:overflowPunct/>
        <w:topLinePunct w:val="0"/>
        <w:bidi w:val="0"/>
        <w:snapToGrid w:val="0"/>
        <w:spacing w:line="360" w:lineRule="auto"/>
        <w:ind w:left="210" w:leftChars="100" w:firstLine="472" w:firstLineChars="196"/>
        <w:rPr>
          <w:rFonts w:hint="eastAsia" w:ascii="宋体" w:hAnsi="宋体"/>
          <w:color w:val="auto"/>
          <w:sz w:val="24"/>
          <w:highlight w:val="none"/>
        </w:rPr>
      </w:pPr>
      <w:r>
        <w:rPr>
          <w:rFonts w:hint="eastAsia" w:ascii="宋体" w:hAnsi="宋体"/>
          <w:b/>
          <w:color w:val="auto"/>
          <w:sz w:val="24"/>
          <w:highlight w:val="none"/>
        </w:rPr>
        <w:t>（</w:t>
      </w: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响应</w:t>
      </w:r>
      <w:r>
        <w:rPr>
          <w:rFonts w:ascii="宋体" w:hAnsi="宋体"/>
          <w:color w:val="auto"/>
          <w:sz w:val="24"/>
          <w:highlight w:val="none"/>
        </w:rPr>
        <w:t>文件无法定代表人</w:t>
      </w:r>
      <w:r>
        <w:rPr>
          <w:rFonts w:hint="eastAsia" w:ascii="宋体" w:hAnsi="宋体"/>
          <w:color w:val="auto"/>
          <w:sz w:val="24"/>
          <w:highlight w:val="none"/>
        </w:rPr>
        <w:t>或其授权代表</w:t>
      </w:r>
      <w:r>
        <w:rPr>
          <w:rFonts w:ascii="宋体" w:hAnsi="宋体"/>
          <w:color w:val="auto"/>
          <w:sz w:val="24"/>
          <w:highlight w:val="none"/>
        </w:rPr>
        <w:t>签字</w:t>
      </w:r>
      <w:r>
        <w:rPr>
          <w:rFonts w:hint="eastAsia" w:ascii="宋体" w:hAnsi="宋体"/>
          <w:color w:val="auto"/>
          <w:sz w:val="24"/>
          <w:highlight w:val="none"/>
        </w:rPr>
        <w:t>的；</w:t>
      </w:r>
    </w:p>
    <w:p>
      <w:pPr>
        <w:keepNext w:val="0"/>
        <w:keepLines w:val="0"/>
        <w:pageBreakBefore w:val="0"/>
        <w:kinsoku/>
        <w:overflowPunct/>
        <w:topLinePunct w:val="0"/>
        <w:bidi w:val="0"/>
        <w:snapToGrid w:val="0"/>
        <w:spacing w:line="360" w:lineRule="auto"/>
        <w:ind w:left="210" w:leftChars="100" w:firstLine="470" w:firstLineChars="196"/>
        <w:rPr>
          <w:rFonts w:ascii="宋体" w:hAnsi="宋体"/>
          <w:bCs/>
          <w:color w:val="auto"/>
          <w:kern w:val="0"/>
          <w:sz w:val="24"/>
          <w:szCs w:val="20"/>
          <w:highlight w:val="none"/>
        </w:rPr>
      </w:pPr>
      <w:r>
        <w:rPr>
          <w:rFonts w:hint="eastAsia" w:ascii="宋体" w:hAnsi="宋体"/>
          <w:color w:val="auto"/>
          <w:sz w:val="24"/>
          <w:highlight w:val="none"/>
        </w:rPr>
        <w:t>（3）</w:t>
      </w:r>
      <w:r>
        <w:rPr>
          <w:rFonts w:ascii="宋体" w:hAnsi="宋体"/>
          <w:color w:val="auto"/>
          <w:sz w:val="24"/>
          <w:highlight w:val="none"/>
        </w:rPr>
        <w:t>未</w:t>
      </w:r>
      <w:r>
        <w:rPr>
          <w:rFonts w:hint="eastAsia" w:ascii="宋体" w:hAnsi="宋体"/>
          <w:bCs/>
          <w:color w:val="auto"/>
          <w:kern w:val="0"/>
          <w:sz w:val="24"/>
          <w:highlight w:val="none"/>
        </w:rPr>
        <w:t>提供法定代表人授权委托书（</w:t>
      </w:r>
      <w:r>
        <w:rPr>
          <w:rFonts w:ascii="宋体" w:hAnsi="宋体"/>
          <w:color w:val="auto"/>
          <w:sz w:val="24"/>
          <w:highlight w:val="none"/>
        </w:rPr>
        <w:t>供应商代表不是法定代表人</w:t>
      </w:r>
      <w:r>
        <w:rPr>
          <w:rFonts w:hint="eastAsia" w:ascii="宋体" w:hAnsi="宋体"/>
          <w:bCs/>
          <w:color w:val="auto"/>
          <w:kern w:val="0"/>
          <w:sz w:val="24"/>
          <w:highlight w:val="none"/>
        </w:rPr>
        <w:t>）的；</w:t>
      </w:r>
    </w:p>
    <w:p>
      <w:pPr>
        <w:pStyle w:val="9"/>
        <w:keepNext w:val="0"/>
        <w:keepLines w:val="0"/>
        <w:pageBreakBefore w:val="0"/>
        <w:kinsoku/>
        <w:overflowPunct/>
        <w:topLinePunct w:val="0"/>
        <w:bidi w:val="0"/>
        <w:snapToGrid w:val="0"/>
        <w:spacing w:line="360" w:lineRule="auto"/>
        <w:ind w:left="210" w:leftChars="100" w:firstLine="454" w:firstLineChars="196"/>
        <w:rPr>
          <w:rFonts w:hint="eastAsia" w:hAnsi="宋体"/>
          <w:snapToGrid w:val="0"/>
          <w:color w:val="auto"/>
          <w:sz w:val="24"/>
          <w:szCs w:val="24"/>
          <w:highlight w:val="none"/>
        </w:rPr>
      </w:pPr>
      <w:r>
        <w:rPr>
          <w:rFonts w:hAnsi="宋体"/>
          <w:color w:val="auto"/>
          <w:sz w:val="24"/>
          <w:highlight w:val="none"/>
        </w:rPr>
        <w:t>（</w:t>
      </w:r>
      <w:r>
        <w:rPr>
          <w:rFonts w:hint="eastAsia" w:hAnsi="宋体"/>
          <w:snapToGrid w:val="0"/>
          <w:color w:val="auto"/>
          <w:sz w:val="24"/>
          <w:szCs w:val="24"/>
          <w:highlight w:val="none"/>
        </w:rPr>
        <w:t>4</w:t>
      </w:r>
      <w:r>
        <w:rPr>
          <w:rFonts w:hAnsi="宋体"/>
          <w:snapToGrid w:val="0"/>
          <w:color w:val="auto"/>
          <w:sz w:val="24"/>
          <w:szCs w:val="24"/>
          <w:highlight w:val="none"/>
        </w:rPr>
        <w:t>）</w:t>
      </w:r>
      <w:r>
        <w:rPr>
          <w:rFonts w:hint="eastAsia" w:hAnsi="宋体"/>
          <w:snapToGrid w:val="0"/>
          <w:color w:val="auto"/>
          <w:sz w:val="24"/>
          <w:szCs w:val="24"/>
          <w:highlight w:val="none"/>
        </w:rPr>
        <w:t>响应文件</w:t>
      </w:r>
      <w:r>
        <w:rPr>
          <w:rFonts w:hAnsi="宋体"/>
          <w:snapToGrid w:val="0"/>
          <w:color w:val="auto"/>
          <w:sz w:val="24"/>
          <w:szCs w:val="24"/>
          <w:highlight w:val="none"/>
        </w:rPr>
        <w:t>有效期不满足</w:t>
      </w:r>
      <w:r>
        <w:rPr>
          <w:rFonts w:hint="eastAsia" w:hAnsi="宋体"/>
          <w:snapToGrid w:val="0"/>
          <w:color w:val="auto"/>
          <w:sz w:val="24"/>
          <w:szCs w:val="24"/>
          <w:highlight w:val="none"/>
        </w:rPr>
        <w:t>采购</w:t>
      </w:r>
      <w:r>
        <w:rPr>
          <w:rFonts w:hAnsi="宋体"/>
          <w:snapToGrid w:val="0"/>
          <w:color w:val="auto"/>
          <w:sz w:val="24"/>
          <w:szCs w:val="24"/>
          <w:highlight w:val="none"/>
        </w:rPr>
        <w:t>文件要求的；</w:t>
      </w:r>
    </w:p>
    <w:p>
      <w:pPr>
        <w:pStyle w:val="9"/>
        <w:keepNext w:val="0"/>
        <w:keepLines w:val="0"/>
        <w:pageBreakBefore w:val="0"/>
        <w:kinsoku/>
        <w:overflowPunct/>
        <w:topLinePunct w:val="0"/>
        <w:bidi w:val="0"/>
        <w:snapToGrid w:val="0"/>
        <w:spacing w:line="360" w:lineRule="auto"/>
        <w:ind w:left="210" w:leftChars="100" w:firstLine="454" w:firstLineChars="196"/>
        <w:rPr>
          <w:rFonts w:hint="eastAsia" w:hAnsi="宋体"/>
          <w:snapToGrid w:val="0"/>
          <w:color w:val="auto"/>
          <w:sz w:val="24"/>
          <w:szCs w:val="24"/>
          <w:highlight w:val="none"/>
        </w:rPr>
      </w:pPr>
      <w:r>
        <w:rPr>
          <w:rFonts w:hint="eastAsia" w:hAnsi="宋体"/>
          <w:snapToGrid w:val="0"/>
          <w:color w:val="auto"/>
          <w:sz w:val="24"/>
          <w:szCs w:val="24"/>
          <w:highlight w:val="none"/>
        </w:rPr>
        <w:t>（5）</w:t>
      </w:r>
      <w:r>
        <w:rPr>
          <w:rFonts w:hAnsi="宋体" w:cs="宋体"/>
          <w:color w:val="auto"/>
          <w:sz w:val="24"/>
          <w:highlight w:val="none"/>
        </w:rPr>
        <w:t>以联合体形式</w:t>
      </w:r>
      <w:r>
        <w:rPr>
          <w:rFonts w:hint="eastAsia" w:hAnsi="宋体" w:cs="宋体"/>
          <w:color w:val="auto"/>
          <w:sz w:val="24"/>
          <w:highlight w:val="none"/>
        </w:rPr>
        <w:t>成交磋商</w:t>
      </w:r>
      <w:r>
        <w:rPr>
          <w:rFonts w:hAnsi="宋体" w:cs="宋体"/>
          <w:color w:val="auto"/>
          <w:sz w:val="24"/>
          <w:highlight w:val="none"/>
        </w:rPr>
        <w:t>的，</w:t>
      </w:r>
      <w:r>
        <w:rPr>
          <w:rFonts w:hint="eastAsia" w:hAnsi="宋体" w:cs="宋体"/>
          <w:color w:val="auto"/>
          <w:sz w:val="24"/>
          <w:highlight w:val="none"/>
        </w:rPr>
        <w:t>在响应文件中未</w:t>
      </w:r>
      <w:r>
        <w:rPr>
          <w:rFonts w:hAnsi="宋体" w:cs="宋体"/>
          <w:color w:val="auto"/>
          <w:sz w:val="24"/>
          <w:highlight w:val="none"/>
        </w:rPr>
        <w:t>提交联合协议</w:t>
      </w:r>
      <w:r>
        <w:rPr>
          <w:rFonts w:hint="eastAsia" w:hAnsi="宋体" w:cs="宋体"/>
          <w:color w:val="auto"/>
          <w:sz w:val="24"/>
          <w:highlight w:val="none"/>
        </w:rPr>
        <w:t>的；</w:t>
      </w:r>
    </w:p>
    <w:p>
      <w:pPr>
        <w:pStyle w:val="9"/>
        <w:keepNext w:val="0"/>
        <w:keepLines w:val="0"/>
        <w:pageBreakBefore w:val="0"/>
        <w:kinsoku/>
        <w:overflowPunct/>
        <w:topLinePunct w:val="0"/>
        <w:bidi w:val="0"/>
        <w:snapToGrid w:val="0"/>
        <w:spacing w:line="360" w:lineRule="auto"/>
        <w:ind w:left="210" w:leftChars="100" w:firstLine="454" w:firstLineChars="196"/>
        <w:rPr>
          <w:rFonts w:hint="eastAsia" w:hAnsi="宋体"/>
          <w:snapToGrid w:val="0"/>
          <w:color w:val="auto"/>
          <w:sz w:val="24"/>
          <w:szCs w:val="24"/>
          <w:highlight w:val="none"/>
        </w:rPr>
      </w:pPr>
      <w:r>
        <w:rPr>
          <w:rFonts w:hint="eastAsia" w:hAnsi="宋体"/>
          <w:color w:val="auto"/>
          <w:sz w:val="24"/>
          <w:highlight w:val="none"/>
        </w:rPr>
        <w:t>（6）</w:t>
      </w:r>
      <w:r>
        <w:rPr>
          <w:rFonts w:hAnsi="宋体"/>
          <w:color w:val="auto"/>
          <w:sz w:val="24"/>
          <w:highlight w:val="none"/>
        </w:rPr>
        <w:t>未提供或未如实提供</w:t>
      </w:r>
      <w:r>
        <w:rPr>
          <w:rFonts w:hint="eastAsia" w:hAnsi="宋体"/>
          <w:color w:val="auto"/>
          <w:sz w:val="24"/>
          <w:highlight w:val="none"/>
        </w:rPr>
        <w:t>报价</w:t>
      </w:r>
      <w:r>
        <w:rPr>
          <w:rFonts w:hAnsi="宋体"/>
          <w:color w:val="auto"/>
          <w:sz w:val="24"/>
          <w:highlight w:val="none"/>
        </w:rPr>
        <w:t>货物的技术参数，或者</w:t>
      </w:r>
      <w:r>
        <w:rPr>
          <w:rFonts w:hint="eastAsia" w:hAnsi="宋体"/>
          <w:color w:val="auto"/>
          <w:sz w:val="24"/>
          <w:highlight w:val="none"/>
        </w:rPr>
        <w:t>响应</w:t>
      </w:r>
      <w:r>
        <w:rPr>
          <w:rFonts w:hAnsi="宋体"/>
          <w:color w:val="auto"/>
          <w:sz w:val="24"/>
          <w:highlight w:val="none"/>
        </w:rPr>
        <w:t>文件标明的</w:t>
      </w:r>
      <w:r>
        <w:rPr>
          <w:rFonts w:hint="eastAsia" w:hAnsi="宋体"/>
          <w:color w:val="auto"/>
          <w:sz w:val="24"/>
          <w:highlight w:val="none"/>
        </w:rPr>
        <w:t>商务、技术</w:t>
      </w:r>
      <w:r>
        <w:rPr>
          <w:rFonts w:hAnsi="宋体"/>
          <w:color w:val="auto"/>
          <w:sz w:val="24"/>
          <w:highlight w:val="none"/>
        </w:rPr>
        <w:t>响应与事实不符或虚假</w:t>
      </w:r>
      <w:r>
        <w:rPr>
          <w:rFonts w:hint="eastAsia" w:hAnsi="宋体"/>
          <w:color w:val="auto"/>
          <w:sz w:val="24"/>
          <w:highlight w:val="none"/>
        </w:rPr>
        <w:t>响应</w:t>
      </w:r>
      <w:r>
        <w:rPr>
          <w:rFonts w:hAnsi="宋体"/>
          <w:color w:val="auto"/>
          <w:sz w:val="24"/>
          <w:highlight w:val="none"/>
        </w:rPr>
        <w:t>的；</w:t>
      </w:r>
    </w:p>
    <w:p>
      <w:pPr>
        <w:pStyle w:val="9"/>
        <w:keepNext w:val="0"/>
        <w:keepLines w:val="0"/>
        <w:pageBreakBefore w:val="0"/>
        <w:kinsoku/>
        <w:overflowPunct/>
        <w:topLinePunct w:val="0"/>
        <w:bidi w:val="0"/>
        <w:snapToGrid w:val="0"/>
        <w:spacing w:line="360" w:lineRule="auto"/>
        <w:ind w:left="210" w:leftChars="100" w:firstLine="454" w:firstLineChars="196"/>
        <w:rPr>
          <w:rFonts w:hAnsi="宋体"/>
          <w:bCs/>
          <w:color w:val="auto"/>
          <w:sz w:val="24"/>
          <w:highlight w:val="none"/>
        </w:rPr>
      </w:pPr>
      <w:r>
        <w:rPr>
          <w:rFonts w:hAnsi="宋体"/>
          <w:bCs/>
          <w:color w:val="auto"/>
          <w:sz w:val="24"/>
          <w:highlight w:val="none"/>
        </w:rPr>
        <w:t>（</w:t>
      </w:r>
      <w:r>
        <w:rPr>
          <w:rFonts w:hint="eastAsia" w:hAnsi="宋体"/>
          <w:bCs/>
          <w:color w:val="auto"/>
          <w:sz w:val="24"/>
          <w:highlight w:val="none"/>
        </w:rPr>
        <w:t>7</w:t>
      </w:r>
      <w:r>
        <w:rPr>
          <w:rFonts w:hAnsi="宋体"/>
          <w:bCs/>
          <w:color w:val="auto"/>
          <w:sz w:val="24"/>
          <w:highlight w:val="none"/>
        </w:rPr>
        <w:t>）</w:t>
      </w:r>
      <w:r>
        <w:rPr>
          <w:rFonts w:hint="eastAsia" w:hAnsi="宋体"/>
          <w:bCs/>
          <w:color w:val="auto"/>
          <w:sz w:val="24"/>
          <w:highlight w:val="none"/>
        </w:rPr>
        <w:t>未</w:t>
      </w:r>
      <w:r>
        <w:rPr>
          <w:rFonts w:hAnsi="宋体"/>
          <w:bCs/>
          <w:color w:val="auto"/>
          <w:sz w:val="24"/>
          <w:highlight w:val="none"/>
        </w:rPr>
        <w:t>响应</w:t>
      </w:r>
      <w:r>
        <w:rPr>
          <w:rFonts w:hint="eastAsia" w:hAnsi="宋体"/>
          <w:bCs/>
          <w:color w:val="auto"/>
          <w:sz w:val="24"/>
          <w:highlight w:val="none"/>
        </w:rPr>
        <w:t>采购</w:t>
      </w:r>
      <w:r>
        <w:rPr>
          <w:rFonts w:hAnsi="宋体"/>
          <w:bCs/>
          <w:color w:val="auto"/>
          <w:sz w:val="24"/>
          <w:highlight w:val="none"/>
        </w:rPr>
        <w:t>文件</w:t>
      </w:r>
      <w:r>
        <w:rPr>
          <w:rFonts w:hint="eastAsia" w:hAnsi="宋体"/>
          <w:bCs/>
          <w:color w:val="auto"/>
          <w:sz w:val="24"/>
          <w:highlight w:val="none"/>
        </w:rPr>
        <w:t>标注</w:t>
      </w:r>
      <w:r>
        <w:rPr>
          <w:rFonts w:hAnsi="宋体"/>
          <w:bCs/>
          <w:color w:val="auto"/>
          <w:sz w:val="24"/>
          <w:highlight w:val="none"/>
        </w:rPr>
        <w:t>“</w:t>
      </w:r>
      <w:r>
        <w:rPr>
          <w:rFonts w:hint="eastAsia" w:hAnsi="宋体"/>
          <w:bCs/>
          <w:color w:val="auto"/>
          <w:sz w:val="24"/>
          <w:highlight w:val="none"/>
        </w:rPr>
        <w:t>▲</w:t>
      </w:r>
      <w:r>
        <w:rPr>
          <w:rFonts w:hAnsi="宋体"/>
          <w:bCs/>
          <w:color w:val="auto"/>
          <w:sz w:val="24"/>
          <w:highlight w:val="none"/>
        </w:rPr>
        <w:t>”</w:t>
      </w:r>
      <w:r>
        <w:rPr>
          <w:rFonts w:hint="eastAsia" w:hAnsi="宋体"/>
          <w:bCs/>
          <w:color w:val="auto"/>
          <w:sz w:val="24"/>
          <w:highlight w:val="none"/>
        </w:rPr>
        <w:t>的实质性</w:t>
      </w:r>
      <w:r>
        <w:rPr>
          <w:rFonts w:hAnsi="宋体"/>
          <w:bCs/>
          <w:color w:val="auto"/>
          <w:sz w:val="24"/>
          <w:highlight w:val="none"/>
        </w:rPr>
        <w:t>要求的；</w:t>
      </w:r>
    </w:p>
    <w:p>
      <w:pPr>
        <w:pStyle w:val="9"/>
        <w:keepNext w:val="0"/>
        <w:keepLines w:val="0"/>
        <w:pageBreakBefore w:val="0"/>
        <w:kinsoku/>
        <w:overflowPunct/>
        <w:topLinePunct w:val="0"/>
        <w:bidi w:val="0"/>
        <w:snapToGrid w:val="0"/>
        <w:spacing w:line="360" w:lineRule="auto"/>
        <w:ind w:left="210" w:leftChars="100" w:firstLine="454" w:firstLineChars="196"/>
        <w:rPr>
          <w:rFonts w:hAnsi="宋体"/>
          <w:color w:val="auto"/>
          <w:sz w:val="24"/>
          <w:highlight w:val="none"/>
        </w:rPr>
      </w:pPr>
      <w:r>
        <w:rPr>
          <w:rFonts w:hAnsi="宋体"/>
          <w:bCs/>
          <w:color w:val="auto"/>
          <w:sz w:val="24"/>
          <w:highlight w:val="none"/>
        </w:rPr>
        <w:t>（</w:t>
      </w:r>
      <w:r>
        <w:rPr>
          <w:rFonts w:hint="eastAsia" w:hAnsi="宋体"/>
          <w:bCs/>
          <w:color w:val="auto"/>
          <w:sz w:val="24"/>
          <w:highlight w:val="none"/>
        </w:rPr>
        <w:t>8</w:t>
      </w:r>
      <w:r>
        <w:rPr>
          <w:rFonts w:hAnsi="宋体"/>
          <w:bCs/>
          <w:color w:val="auto"/>
          <w:sz w:val="24"/>
          <w:highlight w:val="none"/>
        </w:rPr>
        <w:t>）</w:t>
      </w:r>
      <w:r>
        <w:rPr>
          <w:rFonts w:hint="eastAsia" w:hAnsi="宋体"/>
          <w:color w:val="auto"/>
          <w:sz w:val="24"/>
          <w:highlight w:val="none"/>
        </w:rPr>
        <w:t>报价</w:t>
      </w:r>
      <w:r>
        <w:rPr>
          <w:rFonts w:hAnsi="宋体"/>
          <w:color w:val="auto"/>
          <w:sz w:val="24"/>
          <w:highlight w:val="none"/>
        </w:rPr>
        <w:t>技术方案不明确，存在一个或一个以上备选（替代）方案的；</w:t>
      </w:r>
    </w:p>
    <w:p>
      <w:pPr>
        <w:pStyle w:val="9"/>
        <w:keepNext w:val="0"/>
        <w:keepLines w:val="0"/>
        <w:pageBreakBefore w:val="0"/>
        <w:kinsoku/>
        <w:overflowPunct/>
        <w:topLinePunct w:val="0"/>
        <w:bidi w:val="0"/>
        <w:snapToGrid w:val="0"/>
        <w:spacing w:line="360" w:lineRule="auto"/>
        <w:ind w:left="210" w:leftChars="100" w:firstLine="454" w:firstLineChars="196"/>
        <w:rPr>
          <w:rFonts w:hint="eastAsia" w:hAnsi="宋体"/>
          <w:color w:val="auto"/>
          <w:sz w:val="24"/>
          <w:highlight w:val="none"/>
        </w:rPr>
      </w:pPr>
      <w:r>
        <w:rPr>
          <w:rFonts w:hAnsi="宋体"/>
          <w:color w:val="auto"/>
          <w:sz w:val="24"/>
          <w:highlight w:val="none"/>
        </w:rPr>
        <w:t>（</w:t>
      </w:r>
      <w:r>
        <w:rPr>
          <w:rFonts w:hint="eastAsia" w:hAnsi="宋体"/>
          <w:color w:val="auto"/>
          <w:sz w:val="24"/>
          <w:highlight w:val="none"/>
        </w:rPr>
        <w:t>9</w:t>
      </w:r>
      <w:r>
        <w:rPr>
          <w:rFonts w:hAnsi="宋体"/>
          <w:color w:val="auto"/>
          <w:sz w:val="24"/>
          <w:highlight w:val="none"/>
        </w:rPr>
        <w:t>）</w:t>
      </w:r>
      <w:r>
        <w:rPr>
          <w:rFonts w:hint="eastAsia" w:hAnsi="宋体"/>
          <w:color w:val="auto"/>
          <w:sz w:val="24"/>
          <w:highlight w:val="none"/>
        </w:rPr>
        <w:t>响应文件含有采购人不能接受的附加条件的；</w:t>
      </w:r>
    </w:p>
    <w:p>
      <w:pPr>
        <w:pStyle w:val="9"/>
        <w:keepNext w:val="0"/>
        <w:keepLines w:val="0"/>
        <w:pageBreakBefore w:val="0"/>
        <w:kinsoku/>
        <w:overflowPunct/>
        <w:topLinePunct w:val="0"/>
        <w:bidi w:val="0"/>
        <w:snapToGrid w:val="0"/>
        <w:spacing w:line="360" w:lineRule="auto"/>
        <w:ind w:left="210" w:leftChars="100" w:firstLine="454" w:firstLineChars="196"/>
        <w:rPr>
          <w:rFonts w:hint="eastAsia" w:hAnsi="宋体"/>
          <w:color w:val="auto"/>
          <w:sz w:val="24"/>
          <w:highlight w:val="none"/>
        </w:rPr>
      </w:pPr>
      <w:r>
        <w:rPr>
          <w:rFonts w:hint="eastAsia" w:hAnsi="宋体"/>
          <w:color w:val="auto"/>
          <w:sz w:val="24"/>
          <w:highlight w:val="none"/>
        </w:rPr>
        <w:t>（10）</w:t>
      </w:r>
      <w:r>
        <w:rPr>
          <w:rFonts w:hAnsi="宋体"/>
          <w:color w:val="auto"/>
          <w:sz w:val="24"/>
          <w:highlight w:val="none"/>
        </w:rPr>
        <w:t>报价超出预算金额的</w:t>
      </w:r>
      <w:r>
        <w:rPr>
          <w:rFonts w:hint="eastAsia" w:hAnsi="宋体"/>
          <w:color w:val="auto"/>
          <w:sz w:val="24"/>
          <w:highlight w:val="none"/>
        </w:rPr>
        <w:t>；</w:t>
      </w:r>
    </w:p>
    <w:p>
      <w:pPr>
        <w:pStyle w:val="9"/>
        <w:keepNext w:val="0"/>
        <w:keepLines w:val="0"/>
        <w:pageBreakBefore w:val="0"/>
        <w:kinsoku/>
        <w:overflowPunct/>
        <w:topLinePunct w:val="0"/>
        <w:bidi w:val="0"/>
        <w:snapToGrid w:val="0"/>
        <w:spacing w:line="360" w:lineRule="auto"/>
        <w:ind w:left="210" w:leftChars="100" w:firstLine="454" w:firstLineChars="196"/>
        <w:rPr>
          <w:rFonts w:hint="eastAsia" w:hAnsi="宋体"/>
          <w:color w:val="auto"/>
          <w:sz w:val="24"/>
          <w:highlight w:val="none"/>
        </w:rPr>
      </w:pPr>
      <w:r>
        <w:rPr>
          <w:rFonts w:hint="eastAsia" w:hAnsi="宋体"/>
          <w:color w:val="auto"/>
          <w:sz w:val="24"/>
          <w:highlight w:val="none"/>
        </w:rPr>
        <w:t>（11）报价具有选择性的；</w:t>
      </w:r>
    </w:p>
    <w:p>
      <w:pPr>
        <w:pStyle w:val="9"/>
        <w:keepNext w:val="0"/>
        <w:keepLines w:val="0"/>
        <w:pageBreakBefore w:val="0"/>
        <w:kinsoku/>
        <w:overflowPunct/>
        <w:topLinePunct w:val="0"/>
        <w:bidi w:val="0"/>
        <w:snapToGrid w:val="0"/>
        <w:spacing w:line="360" w:lineRule="auto"/>
        <w:ind w:left="210" w:leftChars="100" w:firstLine="454" w:firstLineChars="196"/>
        <w:rPr>
          <w:rFonts w:hint="eastAsia" w:hAnsi="宋体"/>
          <w:color w:val="auto"/>
          <w:sz w:val="24"/>
          <w:highlight w:val="none"/>
        </w:rPr>
      </w:pPr>
      <w:r>
        <w:rPr>
          <w:rFonts w:hAnsi="宋体"/>
          <w:bCs/>
          <w:color w:val="auto"/>
          <w:sz w:val="24"/>
          <w:highlight w:val="none"/>
        </w:rPr>
        <w:t>（</w:t>
      </w:r>
      <w:r>
        <w:rPr>
          <w:rFonts w:hint="eastAsia" w:hAnsi="宋体"/>
          <w:bCs/>
          <w:color w:val="auto"/>
          <w:sz w:val="24"/>
          <w:highlight w:val="none"/>
        </w:rPr>
        <w:t>12</w:t>
      </w:r>
      <w:r>
        <w:rPr>
          <w:rFonts w:hAnsi="宋体"/>
          <w:bCs/>
          <w:color w:val="auto"/>
          <w:sz w:val="24"/>
          <w:highlight w:val="none"/>
        </w:rPr>
        <w:t>）</w:t>
      </w:r>
      <w:r>
        <w:rPr>
          <w:rFonts w:hAnsi="宋体"/>
          <w:color w:val="auto"/>
          <w:sz w:val="24"/>
          <w:highlight w:val="none"/>
        </w:rPr>
        <w:t>不接受</w:t>
      </w:r>
      <w:r>
        <w:rPr>
          <w:rFonts w:hint="eastAsia" w:hAnsi="宋体"/>
          <w:color w:val="auto"/>
          <w:sz w:val="24"/>
          <w:highlight w:val="none"/>
        </w:rPr>
        <w:t>按采购文件规定的</w:t>
      </w:r>
      <w:r>
        <w:rPr>
          <w:rFonts w:hAnsi="宋体"/>
          <w:color w:val="auto"/>
          <w:sz w:val="24"/>
          <w:highlight w:val="none"/>
        </w:rPr>
        <w:t>修正错误原则修正后的报价</w:t>
      </w:r>
      <w:r>
        <w:rPr>
          <w:rFonts w:hint="eastAsia" w:hAnsi="宋体"/>
          <w:color w:val="auto"/>
          <w:sz w:val="24"/>
          <w:highlight w:val="none"/>
        </w:rPr>
        <w:t>的；</w:t>
      </w:r>
    </w:p>
    <w:p>
      <w:pPr>
        <w:keepNext w:val="0"/>
        <w:keepLines w:val="0"/>
        <w:pageBreakBefore w:val="0"/>
        <w:kinsoku/>
        <w:overflowPunct/>
        <w:topLinePunct w:val="0"/>
        <w:bidi w:val="0"/>
        <w:spacing w:line="360" w:lineRule="auto"/>
        <w:ind w:left="210" w:leftChars="100" w:firstLine="480" w:firstLineChars="200"/>
        <w:rPr>
          <w:rFonts w:hint="eastAsia" w:ascii="宋体" w:hAnsi="宋体"/>
          <w:color w:val="auto"/>
          <w:sz w:val="24"/>
          <w:highlight w:val="none"/>
        </w:rPr>
      </w:pPr>
      <w:r>
        <w:rPr>
          <w:rFonts w:hint="eastAsia" w:ascii="宋体" w:hAnsi="宋体"/>
          <w:color w:val="auto"/>
          <w:sz w:val="24"/>
          <w:highlight w:val="none"/>
        </w:rPr>
        <w:t>（13）不同供应商的响应文件由同一单位或者个人编制的；</w:t>
      </w:r>
    </w:p>
    <w:p>
      <w:pPr>
        <w:keepNext w:val="0"/>
        <w:keepLines w:val="0"/>
        <w:pageBreakBefore w:val="0"/>
        <w:kinsoku/>
        <w:overflowPunct/>
        <w:topLinePunct w:val="0"/>
        <w:bidi w:val="0"/>
        <w:spacing w:line="360" w:lineRule="auto"/>
        <w:ind w:left="210" w:leftChars="100"/>
        <w:rPr>
          <w:rFonts w:hint="eastAsia" w:ascii="宋体" w:hAnsi="宋体"/>
          <w:color w:val="auto"/>
          <w:sz w:val="24"/>
          <w:highlight w:val="none"/>
        </w:rPr>
      </w:pPr>
      <w:r>
        <w:rPr>
          <w:rFonts w:hint="eastAsia" w:ascii="宋体" w:hAnsi="宋体"/>
          <w:color w:val="auto"/>
          <w:sz w:val="24"/>
          <w:highlight w:val="none"/>
        </w:rPr>
        <w:t>　　（14）不同供应商委托同一单位或者个人办理磋商事宜的；</w:t>
      </w:r>
    </w:p>
    <w:p>
      <w:pPr>
        <w:keepNext w:val="0"/>
        <w:keepLines w:val="0"/>
        <w:pageBreakBefore w:val="0"/>
        <w:tabs>
          <w:tab w:val="left" w:pos="540"/>
        </w:tabs>
        <w:kinsoku/>
        <w:overflowPunct/>
        <w:topLinePunct w:val="0"/>
        <w:bidi w:val="0"/>
        <w:spacing w:line="360" w:lineRule="auto"/>
        <w:ind w:left="210" w:leftChars="100"/>
        <w:rPr>
          <w:rFonts w:hint="eastAsia" w:ascii="宋体" w:hAnsi="宋体"/>
          <w:color w:val="auto"/>
          <w:sz w:val="24"/>
          <w:highlight w:val="none"/>
        </w:rPr>
      </w:pPr>
      <w:r>
        <w:rPr>
          <w:rFonts w:hint="eastAsia" w:ascii="宋体" w:hAnsi="宋体"/>
          <w:color w:val="auto"/>
          <w:sz w:val="24"/>
          <w:highlight w:val="none"/>
        </w:rPr>
        <w:t>　　（15） 不同供应商的响应文件载明的项目管理成员或者联系人员为同一人的；</w:t>
      </w:r>
    </w:p>
    <w:p>
      <w:pPr>
        <w:keepNext w:val="0"/>
        <w:keepLines w:val="0"/>
        <w:pageBreakBefore w:val="0"/>
        <w:kinsoku/>
        <w:overflowPunct/>
        <w:topLinePunct w:val="0"/>
        <w:bidi w:val="0"/>
        <w:spacing w:line="360" w:lineRule="auto"/>
        <w:ind w:left="210" w:leftChars="100"/>
        <w:rPr>
          <w:rFonts w:hint="eastAsia" w:ascii="宋体" w:hAnsi="宋体"/>
          <w:color w:val="auto"/>
          <w:sz w:val="24"/>
          <w:highlight w:val="none"/>
        </w:rPr>
      </w:pPr>
      <w:r>
        <w:rPr>
          <w:rFonts w:hint="eastAsia" w:ascii="宋体" w:hAnsi="宋体"/>
          <w:color w:val="auto"/>
          <w:sz w:val="24"/>
          <w:highlight w:val="none"/>
        </w:rPr>
        <w:t>　　（16）不同供应商的响应文件异常一致或者报价呈规律性差异的；</w:t>
      </w:r>
    </w:p>
    <w:p>
      <w:pPr>
        <w:keepNext w:val="0"/>
        <w:keepLines w:val="0"/>
        <w:pageBreakBefore w:val="0"/>
        <w:kinsoku/>
        <w:overflowPunct/>
        <w:topLinePunct w:val="0"/>
        <w:bidi w:val="0"/>
        <w:spacing w:line="360" w:lineRule="auto"/>
        <w:ind w:left="210" w:leftChars="100"/>
        <w:rPr>
          <w:rFonts w:hint="eastAsia" w:ascii="宋体" w:hAnsi="宋体"/>
          <w:color w:val="auto"/>
          <w:sz w:val="24"/>
          <w:highlight w:val="none"/>
        </w:rPr>
      </w:pPr>
      <w:r>
        <w:rPr>
          <w:rFonts w:hint="eastAsia" w:ascii="宋体" w:hAnsi="宋体"/>
          <w:color w:val="auto"/>
          <w:sz w:val="24"/>
          <w:highlight w:val="none"/>
        </w:rPr>
        <w:t>　　（17）不同供应商的响应文件相互混装的；</w:t>
      </w:r>
    </w:p>
    <w:p>
      <w:pPr>
        <w:pStyle w:val="9"/>
        <w:keepNext w:val="0"/>
        <w:keepLines w:val="0"/>
        <w:pageBreakBefore w:val="0"/>
        <w:kinsoku/>
        <w:overflowPunct/>
        <w:topLinePunct w:val="0"/>
        <w:bidi w:val="0"/>
        <w:snapToGrid w:val="0"/>
        <w:spacing w:line="360" w:lineRule="auto"/>
        <w:ind w:left="210" w:leftChars="100" w:firstLine="454" w:firstLineChars="196"/>
        <w:rPr>
          <w:rFonts w:hint="eastAsia" w:hAnsi="宋体"/>
          <w:color w:val="auto"/>
          <w:sz w:val="24"/>
          <w:highlight w:val="none"/>
        </w:rPr>
      </w:pPr>
      <w:r>
        <w:rPr>
          <w:rFonts w:hint="eastAsia" w:hAnsi="宋体"/>
          <w:color w:val="auto"/>
          <w:sz w:val="24"/>
          <w:highlight w:val="none"/>
        </w:rPr>
        <w:t>（19）法律、法规和采购文件规定的其他无效情形。</w:t>
      </w:r>
    </w:p>
    <w:p>
      <w:pPr>
        <w:keepNext w:val="0"/>
        <w:keepLines w:val="0"/>
        <w:pageBreakBefore w:val="0"/>
        <w:kinsoku/>
        <w:overflowPunct/>
        <w:topLinePunct w:val="0"/>
        <w:bidi w:val="0"/>
        <w:spacing w:line="360" w:lineRule="auto"/>
        <w:ind w:left="210" w:leftChars="100" w:firstLine="562" w:firstLineChars="200"/>
        <w:rPr>
          <w:rFonts w:hint="eastAsia" w:ascii="宋体" w:hAnsi="宋体"/>
          <w:b/>
          <w:color w:val="auto"/>
          <w:sz w:val="28"/>
          <w:szCs w:val="28"/>
          <w:highlight w:val="none"/>
        </w:rPr>
      </w:pPr>
      <w:r>
        <w:rPr>
          <w:rFonts w:hint="eastAsia" w:ascii="宋体" w:hAnsi="宋体"/>
          <w:b/>
          <w:color w:val="auto"/>
          <w:sz w:val="28"/>
          <w:szCs w:val="28"/>
          <w:highlight w:val="none"/>
        </w:rPr>
        <w:t>三、评审内容及标准</w:t>
      </w:r>
    </w:p>
    <w:p>
      <w:pPr>
        <w:keepNext w:val="0"/>
        <w:keepLines w:val="0"/>
        <w:pageBreakBefore w:val="0"/>
        <w:kinsoku/>
        <w:overflowPunct/>
        <w:topLinePunct w:val="0"/>
        <w:bidi w:val="0"/>
        <w:spacing w:line="360" w:lineRule="auto"/>
        <w:ind w:left="210" w:leftChars="100" w:firstLine="472" w:firstLineChars="196"/>
        <w:rPr>
          <w:rFonts w:hint="eastAsia" w:ascii="宋体" w:hAnsi="宋体"/>
          <w:b/>
          <w:bCs/>
          <w:color w:val="auto"/>
          <w:sz w:val="24"/>
          <w:highlight w:val="none"/>
        </w:rPr>
      </w:pPr>
      <w:r>
        <w:rPr>
          <w:rFonts w:hint="eastAsia" w:ascii="宋体" w:hAnsi="宋体"/>
          <w:b/>
          <w:bCs/>
          <w:color w:val="auto"/>
          <w:sz w:val="24"/>
          <w:highlight w:val="none"/>
        </w:rPr>
        <w:t>（一）资信、商务及技术部分（</w:t>
      </w:r>
      <w:r>
        <w:rPr>
          <w:rFonts w:hint="eastAsia" w:ascii="宋体" w:hAnsi="宋体"/>
          <w:b/>
          <w:bCs/>
          <w:color w:val="auto"/>
          <w:sz w:val="24"/>
          <w:highlight w:val="none"/>
          <w:u w:val="single"/>
          <w:lang w:val="en-US" w:eastAsia="zh-CN"/>
        </w:rPr>
        <w:t>8</w:t>
      </w:r>
      <w:r>
        <w:rPr>
          <w:rFonts w:hint="eastAsia" w:ascii="宋体" w:hAnsi="宋体"/>
          <w:b/>
          <w:bCs/>
          <w:color w:val="auto"/>
          <w:sz w:val="24"/>
          <w:highlight w:val="none"/>
          <w:u w:val="single"/>
        </w:rPr>
        <w:t>0</w:t>
      </w:r>
      <w:r>
        <w:rPr>
          <w:rFonts w:hint="eastAsia" w:ascii="宋体" w:hAnsi="宋体"/>
          <w:b/>
          <w:bCs/>
          <w:color w:val="auto"/>
          <w:sz w:val="24"/>
          <w:highlight w:val="none"/>
        </w:rPr>
        <w:t>分）</w:t>
      </w:r>
      <w:r>
        <w:rPr>
          <w:rFonts w:hint="eastAsia" w:ascii="宋体" w:hAnsi="宋体"/>
          <w:b/>
          <w:color w:val="auto"/>
          <w:sz w:val="24"/>
          <w:highlight w:val="none"/>
        </w:rPr>
        <w:t xml:space="preserve"> </w:t>
      </w:r>
    </w:p>
    <w:tbl>
      <w:tblPr>
        <w:tblStyle w:val="17"/>
        <w:tblW w:w="8705" w:type="dxa"/>
        <w:jc w:val="center"/>
        <w:tblInd w:w="0" w:type="dxa"/>
        <w:tblLayout w:type="fixed"/>
        <w:tblCellMar>
          <w:top w:w="0" w:type="dxa"/>
          <w:left w:w="0" w:type="dxa"/>
          <w:bottom w:w="0" w:type="dxa"/>
          <w:right w:w="0" w:type="dxa"/>
        </w:tblCellMar>
      </w:tblPr>
      <w:tblGrid>
        <w:gridCol w:w="714"/>
        <w:gridCol w:w="7227"/>
        <w:gridCol w:w="764"/>
      </w:tblGrid>
      <w:tr>
        <w:tblPrEx>
          <w:tblLayout w:type="fixed"/>
          <w:tblCellMar>
            <w:top w:w="0" w:type="dxa"/>
            <w:left w:w="0" w:type="dxa"/>
            <w:bottom w:w="0" w:type="dxa"/>
            <w:right w:w="0" w:type="dxa"/>
          </w:tblCellMar>
        </w:tblPrEx>
        <w:trPr>
          <w:trHeight w:val="302" w:hRule="atLeast"/>
          <w:jc w:val="center"/>
        </w:trPr>
        <w:tc>
          <w:tcPr>
            <w:tcW w:w="7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ascii="宋体" w:hAnsi="宋体"/>
                <w:b/>
                <w:color w:val="auto"/>
                <w:sz w:val="24"/>
                <w:highlight w:val="none"/>
              </w:rPr>
            </w:pPr>
            <w:r>
              <w:rPr>
                <w:rFonts w:hint="eastAsia" w:ascii="宋体" w:hAnsi="宋体"/>
                <w:b/>
                <w:color w:val="auto"/>
                <w:sz w:val="24"/>
                <w:highlight w:val="none"/>
              </w:rPr>
              <w:t>序号</w:t>
            </w:r>
          </w:p>
        </w:tc>
        <w:tc>
          <w:tcPr>
            <w:tcW w:w="72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ascii="宋体" w:hAnsi="宋体"/>
                <w:b/>
                <w:color w:val="auto"/>
                <w:sz w:val="24"/>
                <w:highlight w:val="none"/>
              </w:rPr>
            </w:pPr>
            <w:r>
              <w:rPr>
                <w:rFonts w:hint="eastAsia" w:ascii="宋体" w:hAnsi="宋体"/>
                <w:b/>
                <w:color w:val="auto"/>
                <w:sz w:val="24"/>
                <w:highlight w:val="none"/>
              </w:rPr>
              <w:t>评审内容</w:t>
            </w:r>
          </w:p>
        </w:tc>
        <w:tc>
          <w:tcPr>
            <w:tcW w:w="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ascii="宋体" w:hAnsi="宋体"/>
                <w:b/>
                <w:color w:val="auto"/>
                <w:sz w:val="24"/>
                <w:highlight w:val="none"/>
              </w:rPr>
            </w:pPr>
            <w:r>
              <w:rPr>
                <w:rFonts w:hint="eastAsia" w:ascii="宋体" w:hAnsi="宋体"/>
                <w:b/>
                <w:color w:val="auto"/>
                <w:sz w:val="24"/>
                <w:highlight w:val="none"/>
              </w:rPr>
              <w:t>分值</w:t>
            </w:r>
          </w:p>
        </w:tc>
      </w:tr>
      <w:tr>
        <w:tblPrEx>
          <w:tblLayout w:type="fixed"/>
          <w:tblCellMar>
            <w:top w:w="0" w:type="dxa"/>
            <w:left w:w="0" w:type="dxa"/>
            <w:bottom w:w="0" w:type="dxa"/>
            <w:right w:w="0" w:type="dxa"/>
          </w:tblCellMar>
        </w:tblPrEx>
        <w:trPr>
          <w:trHeight w:val="302" w:hRule="atLeast"/>
          <w:jc w:val="center"/>
        </w:trPr>
        <w:tc>
          <w:tcPr>
            <w:tcW w:w="7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hint="eastAsia" w:ascii="宋体" w:hAnsi="宋体" w:eastAsia="宋体"/>
                <w:b/>
                <w:color w:val="auto"/>
                <w:sz w:val="24"/>
                <w:highlight w:val="none"/>
              </w:rPr>
            </w:pPr>
            <w:r>
              <w:rPr>
                <w:rFonts w:hint="eastAsia" w:ascii="宋体" w:hAnsi="宋体" w:eastAsia="宋体"/>
                <w:bCs/>
                <w:color w:val="auto"/>
                <w:sz w:val="24"/>
                <w:highlight w:val="none"/>
              </w:rPr>
              <w:t>1</w:t>
            </w:r>
          </w:p>
        </w:tc>
        <w:tc>
          <w:tcPr>
            <w:tcW w:w="72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napToGrid w:val="0"/>
              <w:spacing w:line="360" w:lineRule="auto"/>
              <w:ind w:left="210" w:leftChars="100"/>
              <w:jc w:val="left"/>
              <w:rPr>
                <w:rFonts w:hint="eastAsia" w:ascii="宋体" w:hAnsi="宋体"/>
                <w:color w:val="auto"/>
                <w:sz w:val="24"/>
                <w:highlight w:val="none"/>
              </w:rPr>
            </w:pPr>
            <w:r>
              <w:rPr>
                <w:rFonts w:hint="eastAsia" w:ascii="宋体" w:hAnsi="宋体"/>
                <w:color w:val="auto"/>
                <w:sz w:val="24"/>
                <w:highlight w:val="none"/>
              </w:rPr>
              <w:t>供应商</w:t>
            </w:r>
            <w:r>
              <w:rPr>
                <w:rFonts w:ascii="宋体" w:hAnsi="宋体"/>
                <w:color w:val="auto"/>
                <w:sz w:val="24"/>
                <w:highlight w:val="none"/>
              </w:rPr>
              <w:t>具有有效的</w:t>
            </w:r>
            <w:r>
              <w:rPr>
                <w:rFonts w:ascii="宋体" w:hAnsi="宋体"/>
                <w:b/>
                <w:bCs/>
                <w:color w:val="auto"/>
                <w:sz w:val="24"/>
                <w:highlight w:val="none"/>
              </w:rPr>
              <w:t>质量管理认证、职业健康管理认证、环境管理体系认证证书</w:t>
            </w:r>
            <w:r>
              <w:rPr>
                <w:rFonts w:ascii="宋体" w:hAnsi="宋体"/>
                <w:color w:val="auto"/>
                <w:sz w:val="24"/>
                <w:highlight w:val="none"/>
              </w:rPr>
              <w:t>的，每具有1</w:t>
            </w:r>
            <w:r>
              <w:rPr>
                <w:rFonts w:hint="eastAsia" w:ascii="宋体" w:hAnsi="宋体"/>
                <w:color w:val="auto"/>
                <w:sz w:val="24"/>
                <w:highlight w:val="none"/>
              </w:rPr>
              <w:t>个证书的</w:t>
            </w:r>
            <w:r>
              <w:rPr>
                <w:rFonts w:ascii="宋体" w:hAnsi="宋体"/>
                <w:color w:val="auto"/>
                <w:sz w:val="24"/>
                <w:highlight w:val="none"/>
              </w:rPr>
              <w:t>得</w:t>
            </w:r>
            <w:r>
              <w:rPr>
                <w:rFonts w:hint="eastAsia" w:ascii="宋体" w:hAnsi="宋体"/>
                <w:color w:val="auto"/>
                <w:sz w:val="24"/>
                <w:highlight w:val="none"/>
              </w:rPr>
              <w:t>1</w:t>
            </w:r>
            <w:r>
              <w:rPr>
                <w:rFonts w:ascii="宋体" w:hAnsi="宋体"/>
                <w:color w:val="auto"/>
                <w:sz w:val="24"/>
                <w:highlight w:val="none"/>
              </w:rPr>
              <w:t>分</w:t>
            </w:r>
            <w:r>
              <w:rPr>
                <w:rFonts w:hint="eastAsia" w:ascii="宋体" w:hAnsi="宋体"/>
                <w:color w:val="auto"/>
                <w:sz w:val="24"/>
                <w:highlight w:val="none"/>
              </w:rPr>
              <w:t>，提供有效的证书复印件。</w:t>
            </w:r>
          </w:p>
        </w:tc>
        <w:tc>
          <w:tcPr>
            <w:tcW w:w="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jc w:val="center"/>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分</w:t>
            </w:r>
          </w:p>
        </w:tc>
      </w:tr>
      <w:tr>
        <w:tblPrEx>
          <w:tblLayout w:type="fixed"/>
          <w:tblCellMar>
            <w:top w:w="0" w:type="dxa"/>
            <w:left w:w="0" w:type="dxa"/>
            <w:bottom w:w="0" w:type="dxa"/>
            <w:right w:w="0" w:type="dxa"/>
          </w:tblCellMar>
        </w:tblPrEx>
        <w:trPr>
          <w:trHeight w:val="302" w:hRule="atLeast"/>
          <w:jc w:val="center"/>
        </w:trPr>
        <w:tc>
          <w:tcPr>
            <w:tcW w:w="7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hint="eastAsia" w:ascii="宋体" w:hAnsi="宋体" w:eastAsia="宋体"/>
                <w:color w:val="auto"/>
                <w:sz w:val="24"/>
                <w:highlight w:val="none"/>
              </w:rPr>
            </w:pPr>
            <w:r>
              <w:rPr>
                <w:rFonts w:hint="eastAsia" w:ascii="宋体" w:hAnsi="宋体" w:eastAsia="宋体"/>
                <w:color w:val="auto"/>
                <w:sz w:val="24"/>
                <w:highlight w:val="none"/>
              </w:rPr>
              <w:t>2</w:t>
            </w:r>
          </w:p>
        </w:tc>
        <w:tc>
          <w:tcPr>
            <w:tcW w:w="72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rPr>
                <w:rFonts w:hint="eastAsia" w:ascii="宋体" w:hAnsi="宋体"/>
                <w:color w:val="auto"/>
                <w:sz w:val="24"/>
                <w:highlight w:val="none"/>
              </w:rPr>
            </w:pPr>
            <w:r>
              <w:rPr>
                <w:rFonts w:hint="eastAsia" w:ascii="宋体" w:hAnsi="宋体"/>
                <w:color w:val="auto"/>
                <w:sz w:val="24"/>
                <w:highlight w:val="none"/>
              </w:rPr>
              <w:t>供应商20</w:t>
            </w:r>
            <w:r>
              <w:rPr>
                <w:rFonts w:hint="eastAsia" w:ascii="宋体" w:hAnsi="宋体" w:eastAsia="宋体"/>
                <w:color w:val="auto"/>
                <w:sz w:val="24"/>
                <w:highlight w:val="none"/>
              </w:rPr>
              <w:t>22</w:t>
            </w:r>
            <w:r>
              <w:rPr>
                <w:rFonts w:hint="eastAsia" w:ascii="宋体" w:hAnsi="宋体"/>
                <w:color w:val="auto"/>
                <w:sz w:val="24"/>
                <w:highlight w:val="none"/>
              </w:rPr>
              <w:t>年1月1日至投标文件递交截止时间（以合同签订时间为准）</w:t>
            </w:r>
            <w:r>
              <w:rPr>
                <w:rFonts w:hint="eastAsia" w:ascii="宋体" w:hAnsi="宋体"/>
                <w:b/>
                <w:bCs/>
                <w:color w:val="auto"/>
                <w:sz w:val="24"/>
                <w:highlight w:val="none"/>
              </w:rPr>
              <w:t>同类项目业绩</w:t>
            </w:r>
            <w:r>
              <w:rPr>
                <w:rFonts w:hint="eastAsia" w:ascii="宋体" w:hAnsi="宋体"/>
                <w:color w:val="auto"/>
                <w:sz w:val="24"/>
                <w:highlight w:val="none"/>
              </w:rPr>
              <w:t>情况，每提供一个业绩得</w:t>
            </w:r>
            <w:r>
              <w:rPr>
                <w:rFonts w:hint="eastAsia" w:ascii="宋体" w:hAnsi="宋体"/>
                <w:color w:val="auto"/>
                <w:sz w:val="24"/>
                <w:highlight w:val="none"/>
                <w:lang w:val="en-US" w:eastAsia="zh-CN"/>
              </w:rPr>
              <w:t>0.5</w:t>
            </w:r>
            <w:r>
              <w:rPr>
                <w:rFonts w:hint="eastAsia" w:ascii="宋体" w:hAnsi="宋体"/>
                <w:color w:val="auto"/>
                <w:sz w:val="24"/>
                <w:highlight w:val="none"/>
              </w:rPr>
              <w:t>分，本项得分不超过</w:t>
            </w:r>
            <w:r>
              <w:rPr>
                <w:rFonts w:hint="eastAsia" w:ascii="宋体" w:hAnsi="宋体"/>
                <w:color w:val="auto"/>
                <w:sz w:val="24"/>
                <w:highlight w:val="none"/>
                <w:lang w:val="en-US" w:eastAsia="zh-CN"/>
              </w:rPr>
              <w:t>2</w:t>
            </w:r>
            <w:r>
              <w:rPr>
                <w:rFonts w:hint="eastAsia" w:ascii="宋体" w:hAnsi="宋体"/>
                <w:color w:val="auto"/>
                <w:sz w:val="24"/>
                <w:highlight w:val="none"/>
              </w:rPr>
              <w:t>分；</w:t>
            </w:r>
          </w:p>
          <w:p>
            <w:pPr>
              <w:keepNext w:val="0"/>
              <w:keepLines w:val="0"/>
              <w:pageBreakBefore w:val="0"/>
              <w:kinsoku/>
              <w:overflowPunct/>
              <w:topLinePunct w:val="0"/>
              <w:bidi w:val="0"/>
              <w:spacing w:line="360" w:lineRule="auto"/>
              <w:ind w:left="210" w:leftChars="100" w:right="-21" w:rightChars="-10"/>
              <w:rPr>
                <w:rFonts w:ascii="宋体" w:hAnsi="宋体" w:eastAsia="宋体"/>
                <w:color w:val="auto"/>
                <w:sz w:val="24"/>
                <w:highlight w:val="none"/>
              </w:rPr>
            </w:pPr>
            <w:r>
              <w:rPr>
                <w:rFonts w:hint="eastAsia" w:ascii="宋体" w:hAnsi="宋体"/>
                <w:color w:val="auto"/>
                <w:sz w:val="24"/>
                <w:highlight w:val="none"/>
              </w:rPr>
              <w:t>备注：须在响应文件中提供合同复印件或业主证明材料，未按规定提供证明材料的类似业绩不予认可。</w:t>
            </w:r>
          </w:p>
        </w:tc>
        <w:tc>
          <w:tcPr>
            <w:tcW w:w="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hint="eastAsia" w:ascii="宋体" w:hAnsi="宋体" w:eastAsia="宋体"/>
                <w:color w:val="auto"/>
                <w:sz w:val="24"/>
                <w:highlight w:val="none"/>
              </w:rPr>
            </w:pPr>
            <w:r>
              <w:rPr>
                <w:rFonts w:hint="eastAsia" w:ascii="宋体" w:hAnsi="宋体"/>
                <w:color w:val="auto"/>
                <w:sz w:val="24"/>
                <w:highlight w:val="none"/>
                <w:lang w:val="en-US" w:eastAsia="zh-CN"/>
              </w:rPr>
              <w:t>2</w:t>
            </w:r>
            <w:r>
              <w:rPr>
                <w:rFonts w:ascii="宋体" w:hAnsi="宋体"/>
                <w:color w:val="auto"/>
                <w:sz w:val="24"/>
                <w:highlight w:val="none"/>
              </w:rPr>
              <w:t>分</w:t>
            </w:r>
          </w:p>
        </w:tc>
      </w:tr>
      <w:tr>
        <w:tblPrEx>
          <w:tblLayout w:type="fixed"/>
          <w:tblCellMar>
            <w:top w:w="0" w:type="dxa"/>
            <w:left w:w="0" w:type="dxa"/>
            <w:bottom w:w="0" w:type="dxa"/>
            <w:right w:w="0" w:type="dxa"/>
          </w:tblCellMar>
        </w:tblPrEx>
        <w:trPr>
          <w:trHeight w:val="302" w:hRule="atLeast"/>
          <w:jc w:val="center"/>
        </w:trPr>
        <w:tc>
          <w:tcPr>
            <w:tcW w:w="714" w:type="dxa"/>
            <w:tcBorders>
              <w:top w:val="single" w:color="000000" w:sz="4" w:space="0"/>
              <w:left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ascii="宋体" w:hAnsi="宋体" w:eastAsia="宋体"/>
                <w:color w:val="auto"/>
                <w:sz w:val="24"/>
                <w:highlight w:val="none"/>
              </w:rPr>
            </w:pPr>
            <w:r>
              <w:rPr>
                <w:rFonts w:hint="eastAsia" w:ascii="宋体" w:hAnsi="宋体" w:eastAsia="宋体"/>
                <w:color w:val="auto"/>
                <w:sz w:val="24"/>
                <w:highlight w:val="none"/>
              </w:rPr>
              <w:t>3</w:t>
            </w:r>
          </w:p>
        </w:tc>
        <w:tc>
          <w:tcPr>
            <w:tcW w:w="72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rPr>
                <w:rFonts w:hint="eastAsia" w:ascii="宋体" w:hAnsi="宋体"/>
                <w:color w:val="auto"/>
                <w:sz w:val="24"/>
                <w:highlight w:val="none"/>
              </w:rPr>
            </w:pPr>
            <w:r>
              <w:rPr>
                <w:rFonts w:hint="eastAsia" w:ascii="宋体" w:hAnsi="宋体"/>
                <w:color w:val="auto"/>
                <w:sz w:val="24"/>
                <w:highlight w:val="none"/>
              </w:rPr>
              <w:t>提供的同类项目业绩中具有</w:t>
            </w:r>
            <w:r>
              <w:rPr>
                <w:rFonts w:hint="eastAsia" w:ascii="宋体" w:hAnsi="宋体"/>
                <w:b/>
                <w:bCs/>
                <w:color w:val="auto"/>
                <w:sz w:val="24"/>
                <w:highlight w:val="none"/>
              </w:rPr>
              <w:t>业主反馈表</w:t>
            </w:r>
            <w:r>
              <w:rPr>
                <w:rFonts w:hint="eastAsia" w:ascii="宋体" w:hAnsi="宋体"/>
                <w:color w:val="auto"/>
                <w:sz w:val="24"/>
                <w:highlight w:val="none"/>
              </w:rPr>
              <w:t>的：</w:t>
            </w:r>
          </w:p>
          <w:p>
            <w:pPr>
              <w:keepNext w:val="0"/>
              <w:keepLines w:val="0"/>
              <w:pageBreakBefore w:val="0"/>
              <w:kinsoku/>
              <w:overflowPunct/>
              <w:topLinePunct w:val="0"/>
              <w:bidi w:val="0"/>
              <w:spacing w:line="360" w:lineRule="auto"/>
              <w:ind w:left="210" w:leftChars="100" w:right="-21" w:rightChars="-10"/>
              <w:rPr>
                <w:rFonts w:hint="eastAsia" w:ascii="宋体" w:hAnsi="宋体"/>
                <w:color w:val="auto"/>
                <w:sz w:val="24"/>
                <w:highlight w:val="none"/>
              </w:rPr>
            </w:pPr>
            <w:r>
              <w:rPr>
                <w:rFonts w:hint="eastAsia" w:ascii="宋体" w:hAnsi="宋体"/>
                <w:color w:val="auto"/>
                <w:sz w:val="24"/>
                <w:highlight w:val="none"/>
              </w:rPr>
              <w:t>连续2年及以上获得同一业主好评的，得2分；1年及以上（未满2年的）获得同一业主好评的，得1分；得分可累计，最高得分不超过</w:t>
            </w:r>
            <w:r>
              <w:rPr>
                <w:rFonts w:hint="eastAsia" w:ascii="宋体" w:hAnsi="宋体" w:eastAsia="宋体"/>
                <w:color w:val="auto"/>
                <w:sz w:val="24"/>
                <w:highlight w:val="none"/>
              </w:rPr>
              <w:t>4</w:t>
            </w:r>
            <w:r>
              <w:rPr>
                <w:rFonts w:hint="eastAsia" w:ascii="宋体" w:hAnsi="宋体"/>
                <w:color w:val="auto"/>
                <w:sz w:val="24"/>
                <w:highlight w:val="none"/>
              </w:rPr>
              <w:t>分；未提供的不得分。</w:t>
            </w:r>
          </w:p>
          <w:p>
            <w:pPr>
              <w:keepNext w:val="0"/>
              <w:keepLines w:val="0"/>
              <w:pageBreakBefore w:val="0"/>
              <w:kinsoku/>
              <w:overflowPunct/>
              <w:topLinePunct w:val="0"/>
              <w:bidi w:val="0"/>
              <w:spacing w:line="360" w:lineRule="auto"/>
              <w:ind w:left="210" w:leftChars="100" w:right="-21" w:rightChars="-10"/>
              <w:rPr>
                <w:rFonts w:hint="eastAsia" w:ascii="宋体" w:hAnsi="宋体"/>
                <w:color w:val="auto"/>
                <w:sz w:val="24"/>
                <w:highlight w:val="none"/>
              </w:rPr>
            </w:pPr>
            <w:r>
              <w:rPr>
                <w:rFonts w:hint="eastAsia" w:ascii="宋体" w:hAnsi="宋体"/>
                <w:color w:val="auto"/>
                <w:sz w:val="24"/>
                <w:highlight w:val="none"/>
              </w:rPr>
              <w:t>证明材料：业主反馈表须加盖业主单位公章，且反馈表中能体现评审需要的要素。</w:t>
            </w:r>
          </w:p>
        </w:tc>
        <w:tc>
          <w:tcPr>
            <w:tcW w:w="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hint="eastAsia" w:ascii="宋体" w:hAnsi="宋体" w:eastAsia="宋体"/>
                <w:color w:val="auto"/>
                <w:sz w:val="24"/>
                <w:highlight w:val="none"/>
              </w:rPr>
            </w:pPr>
            <w:r>
              <w:rPr>
                <w:rFonts w:hint="eastAsia" w:ascii="宋体" w:hAnsi="宋体"/>
                <w:color w:val="auto"/>
                <w:sz w:val="24"/>
                <w:highlight w:val="none"/>
              </w:rPr>
              <w:t>4</w:t>
            </w:r>
            <w:r>
              <w:rPr>
                <w:rFonts w:ascii="宋体" w:hAnsi="宋体"/>
                <w:color w:val="auto"/>
                <w:sz w:val="24"/>
                <w:highlight w:val="none"/>
              </w:rPr>
              <w:t>分</w:t>
            </w:r>
          </w:p>
        </w:tc>
      </w:tr>
      <w:tr>
        <w:tblPrEx>
          <w:tblLayout w:type="fixed"/>
          <w:tblCellMar>
            <w:top w:w="0" w:type="dxa"/>
            <w:left w:w="0" w:type="dxa"/>
            <w:bottom w:w="0" w:type="dxa"/>
            <w:right w:w="0" w:type="dxa"/>
          </w:tblCellMar>
        </w:tblPrEx>
        <w:trPr>
          <w:trHeight w:val="302" w:hRule="atLeast"/>
          <w:jc w:val="center"/>
        </w:trPr>
        <w:tc>
          <w:tcPr>
            <w:tcW w:w="714" w:type="dxa"/>
            <w:tcBorders>
              <w:top w:val="single" w:color="000000" w:sz="4" w:space="0"/>
              <w:left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hint="eastAsia" w:ascii="宋体" w:hAnsi="宋体" w:eastAsia="宋体"/>
                <w:color w:val="auto"/>
                <w:sz w:val="24"/>
                <w:highlight w:val="none"/>
              </w:rPr>
            </w:pPr>
            <w:r>
              <w:rPr>
                <w:rFonts w:hint="eastAsia" w:ascii="宋体" w:hAnsi="宋体" w:eastAsia="宋体"/>
                <w:color w:val="auto"/>
                <w:sz w:val="24"/>
                <w:highlight w:val="none"/>
              </w:rPr>
              <w:t>4</w:t>
            </w:r>
          </w:p>
        </w:tc>
        <w:tc>
          <w:tcPr>
            <w:tcW w:w="72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rPr>
                <w:rFonts w:hint="eastAsia" w:ascii="宋体" w:hAnsi="宋体"/>
                <w:color w:val="auto"/>
                <w:sz w:val="24"/>
                <w:highlight w:val="none"/>
              </w:rPr>
            </w:pPr>
            <w:r>
              <w:rPr>
                <w:rFonts w:hint="eastAsia" w:ascii="宋体" w:hAnsi="宋体" w:eastAsia="宋体"/>
                <w:color w:val="auto"/>
                <w:sz w:val="24"/>
                <w:highlight w:val="none"/>
              </w:rPr>
              <w:t>对采购文件中第四章采购内容及需求中“</w:t>
            </w:r>
            <w:r>
              <w:rPr>
                <w:rFonts w:hint="eastAsia" w:ascii="宋体" w:hAnsi="宋体"/>
                <w:b/>
                <w:color w:val="auto"/>
                <w:sz w:val="24"/>
                <w:highlight w:val="none"/>
              </w:rPr>
              <w:t>三、服务要求</w:t>
            </w:r>
            <w:r>
              <w:rPr>
                <w:rFonts w:hint="eastAsia" w:ascii="宋体" w:hAnsi="宋体" w:eastAsia="宋体"/>
                <w:color w:val="auto"/>
                <w:sz w:val="24"/>
                <w:highlight w:val="none"/>
              </w:rPr>
              <w:t>”、</w:t>
            </w:r>
            <w:r>
              <w:rPr>
                <w:rFonts w:hint="eastAsia" w:ascii="宋体" w:hAnsi="宋体"/>
                <w:b/>
                <w:color w:val="auto"/>
                <w:sz w:val="24"/>
                <w:highlight w:val="none"/>
              </w:rPr>
              <w:t xml:space="preserve"> “四、</w:t>
            </w:r>
            <w:r>
              <w:rPr>
                <w:rFonts w:hint="eastAsia" w:ascii="宋体" w:hAnsi="宋体"/>
                <w:b/>
                <w:color w:val="auto"/>
                <w:sz w:val="24"/>
                <w:highlight w:val="none"/>
                <w:lang w:val="en-US" w:eastAsia="zh-CN"/>
              </w:rPr>
              <w:t>其他</w:t>
            </w:r>
            <w:r>
              <w:rPr>
                <w:rFonts w:hint="eastAsia" w:ascii="宋体" w:hAnsi="宋体"/>
                <w:b/>
                <w:color w:val="auto"/>
                <w:sz w:val="24"/>
                <w:highlight w:val="none"/>
              </w:rPr>
              <w:t>要求”</w:t>
            </w:r>
            <w:r>
              <w:rPr>
                <w:rFonts w:hint="eastAsia" w:ascii="宋体" w:hAnsi="宋体" w:eastAsia="宋体"/>
                <w:color w:val="auto"/>
                <w:sz w:val="24"/>
                <w:highlight w:val="none"/>
              </w:rPr>
              <w:t>的技术及服务要求的响应情况，完全满足采购文件</w:t>
            </w:r>
            <w:r>
              <w:rPr>
                <w:rFonts w:hint="eastAsia" w:ascii="宋体" w:hAnsi="宋体"/>
                <w:color w:val="auto"/>
                <w:sz w:val="24"/>
                <w:highlight w:val="none"/>
              </w:rPr>
              <w:t>要求的得</w:t>
            </w:r>
            <w:r>
              <w:rPr>
                <w:rFonts w:hint="eastAsia" w:ascii="宋体" w:hAnsi="宋体"/>
                <w:color w:val="auto"/>
                <w:sz w:val="24"/>
                <w:highlight w:val="none"/>
                <w:lang w:val="en-US" w:eastAsia="zh-CN"/>
              </w:rPr>
              <w:t>20</w:t>
            </w:r>
            <w:r>
              <w:rPr>
                <w:rFonts w:hint="eastAsia" w:ascii="宋体" w:hAnsi="宋体"/>
                <w:color w:val="auto"/>
                <w:sz w:val="24"/>
                <w:highlight w:val="none"/>
              </w:rPr>
              <w:t>分，</w:t>
            </w:r>
            <w:r>
              <w:rPr>
                <w:rFonts w:hint="eastAsia" w:ascii="宋体" w:hAnsi="宋体" w:cs="宋体"/>
                <w:color w:val="auto"/>
                <w:kern w:val="0"/>
                <w:sz w:val="24"/>
                <w:highlight w:val="none"/>
              </w:rPr>
              <w:t>未响应或不满足服务要求的每项扣2分，扣完</w:t>
            </w:r>
            <w:r>
              <w:rPr>
                <w:rFonts w:hint="eastAsia" w:ascii="宋体" w:hAnsi="宋体" w:cs="宋体"/>
                <w:color w:val="auto"/>
                <w:kern w:val="0"/>
                <w:sz w:val="24"/>
                <w:highlight w:val="none"/>
                <w:lang w:val="en-US" w:eastAsia="zh-CN"/>
              </w:rPr>
              <w:t>20</w:t>
            </w:r>
            <w:r>
              <w:rPr>
                <w:rFonts w:hint="eastAsia" w:ascii="宋体" w:hAnsi="宋体" w:cs="宋体"/>
                <w:color w:val="auto"/>
                <w:kern w:val="0"/>
                <w:sz w:val="24"/>
                <w:highlight w:val="none"/>
              </w:rPr>
              <w:t>分为止。</w:t>
            </w:r>
          </w:p>
        </w:tc>
        <w:tc>
          <w:tcPr>
            <w:tcW w:w="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ascii="宋体" w:hAnsi="宋体" w:eastAsia="宋体"/>
                <w:color w:val="auto"/>
                <w:sz w:val="24"/>
                <w:highlight w:val="none"/>
              </w:rPr>
            </w:pPr>
            <w:r>
              <w:rPr>
                <w:rFonts w:hint="eastAsia" w:ascii="宋体" w:hAnsi="宋体"/>
                <w:color w:val="auto"/>
                <w:sz w:val="24"/>
                <w:highlight w:val="none"/>
                <w:lang w:val="en-US" w:eastAsia="zh-CN"/>
              </w:rPr>
              <w:t>20</w:t>
            </w:r>
            <w:r>
              <w:rPr>
                <w:rFonts w:ascii="宋体" w:hAnsi="宋体"/>
                <w:color w:val="auto"/>
                <w:sz w:val="24"/>
                <w:highlight w:val="none"/>
              </w:rPr>
              <w:t>分</w:t>
            </w:r>
          </w:p>
        </w:tc>
      </w:tr>
      <w:tr>
        <w:tblPrEx>
          <w:tblLayout w:type="fixed"/>
          <w:tblCellMar>
            <w:top w:w="0" w:type="dxa"/>
            <w:left w:w="0" w:type="dxa"/>
            <w:bottom w:w="0" w:type="dxa"/>
            <w:right w:w="0" w:type="dxa"/>
          </w:tblCellMar>
        </w:tblPrEx>
        <w:trPr>
          <w:trHeight w:val="302" w:hRule="atLeast"/>
          <w:jc w:val="center"/>
        </w:trPr>
        <w:tc>
          <w:tcPr>
            <w:tcW w:w="714" w:type="dxa"/>
            <w:tcBorders>
              <w:top w:val="single" w:color="000000" w:sz="4" w:space="0"/>
              <w:left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hint="eastAsia" w:ascii="宋体" w:hAnsi="宋体" w:eastAsia="宋体"/>
                <w:color w:val="auto"/>
                <w:sz w:val="24"/>
                <w:highlight w:val="none"/>
              </w:rPr>
            </w:pPr>
            <w:r>
              <w:rPr>
                <w:rFonts w:hint="eastAsia" w:ascii="宋体" w:hAnsi="宋体" w:eastAsia="宋体"/>
                <w:color w:val="auto"/>
                <w:sz w:val="24"/>
                <w:highlight w:val="none"/>
              </w:rPr>
              <w:t>5</w:t>
            </w:r>
          </w:p>
        </w:tc>
        <w:tc>
          <w:tcPr>
            <w:tcW w:w="72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left"/>
              <w:rPr>
                <w:rFonts w:hint="eastAsia" w:ascii="宋体" w:hAnsi="宋体" w:cs="华文中宋"/>
                <w:b/>
                <w:bCs/>
                <w:color w:val="auto"/>
                <w:kern w:val="0"/>
                <w:sz w:val="24"/>
                <w:highlight w:val="none"/>
              </w:rPr>
            </w:pPr>
            <w:r>
              <w:rPr>
                <w:rFonts w:hint="eastAsia" w:ascii="宋体" w:hAnsi="宋体" w:cs="华文中宋"/>
                <w:b/>
                <w:bCs/>
                <w:color w:val="auto"/>
                <w:kern w:val="0"/>
                <w:sz w:val="24"/>
                <w:highlight w:val="none"/>
              </w:rPr>
              <w:t>维修保养方案：</w:t>
            </w:r>
          </w:p>
          <w:p>
            <w:pPr>
              <w:keepNext w:val="0"/>
              <w:keepLines w:val="0"/>
              <w:pageBreakBefore w:val="0"/>
              <w:numPr>
                <w:ilvl w:val="0"/>
                <w:numId w:val="4"/>
              </w:numPr>
              <w:kinsoku/>
              <w:overflowPunct/>
              <w:topLinePunct w:val="0"/>
              <w:bidi w:val="0"/>
              <w:spacing w:line="360" w:lineRule="auto"/>
              <w:ind w:left="210" w:leftChars="100" w:right="-21" w:rightChars="-10"/>
              <w:jc w:val="left"/>
              <w:rPr>
                <w:rFonts w:hint="eastAsia" w:ascii="宋体" w:hAnsi="宋体" w:cs="华文中宋"/>
                <w:color w:val="auto"/>
                <w:kern w:val="0"/>
                <w:sz w:val="24"/>
                <w:highlight w:val="none"/>
              </w:rPr>
            </w:pPr>
            <w:r>
              <w:rPr>
                <w:rFonts w:hint="eastAsia" w:ascii="宋体" w:hAnsi="宋体" w:cs="华文中宋"/>
                <w:color w:val="auto"/>
                <w:kern w:val="0"/>
                <w:sz w:val="24"/>
                <w:highlight w:val="none"/>
              </w:rPr>
              <w:t>日常维护保养计划措施、维保方案以及维保机械设备选用；</w:t>
            </w:r>
          </w:p>
          <w:p>
            <w:pPr>
              <w:keepNext w:val="0"/>
              <w:keepLines w:val="0"/>
              <w:pageBreakBefore w:val="0"/>
              <w:kinsoku/>
              <w:overflowPunct/>
              <w:topLinePunct w:val="0"/>
              <w:bidi w:val="0"/>
              <w:spacing w:line="360" w:lineRule="auto"/>
              <w:ind w:left="210" w:leftChars="100" w:right="-21" w:rightChars="-10"/>
              <w:jc w:val="left"/>
              <w:rPr>
                <w:rFonts w:hint="eastAsia" w:ascii="宋体" w:hAnsi="宋体" w:cs="华文中宋"/>
                <w:color w:val="auto"/>
                <w:kern w:val="0"/>
                <w:sz w:val="24"/>
                <w:highlight w:val="none"/>
              </w:rPr>
            </w:pPr>
            <w:bookmarkStart w:id="101" w:name="OLE_LINK8"/>
            <w:r>
              <w:rPr>
                <w:rFonts w:hint="eastAsia" w:ascii="宋体" w:hAnsi="宋体" w:eastAsia="宋体" w:cs="宋体"/>
                <w:sz w:val="24"/>
                <w:szCs w:val="24"/>
                <w:highlight w:val="none"/>
                <w:lang w:val="en-US" w:eastAsia="zh-CN"/>
              </w:rPr>
              <w:t>（评分范围3，2,1,0）</w:t>
            </w:r>
            <w:bookmarkEnd w:id="101"/>
          </w:p>
          <w:p>
            <w:pPr>
              <w:keepNext w:val="0"/>
              <w:keepLines w:val="0"/>
              <w:pageBreakBefore w:val="0"/>
              <w:kinsoku/>
              <w:overflowPunct/>
              <w:topLinePunct w:val="0"/>
              <w:bidi w:val="0"/>
              <w:spacing w:line="360" w:lineRule="auto"/>
              <w:ind w:left="210" w:leftChars="100" w:right="-21" w:rightChars="-10"/>
              <w:jc w:val="left"/>
              <w:rPr>
                <w:rFonts w:hint="eastAsia" w:ascii="宋体" w:hAnsi="宋体" w:cs="华文中宋"/>
                <w:color w:val="auto"/>
                <w:kern w:val="0"/>
                <w:sz w:val="24"/>
                <w:highlight w:val="none"/>
              </w:rPr>
            </w:pPr>
            <w:r>
              <w:rPr>
                <w:rFonts w:hint="eastAsia" w:ascii="宋体" w:hAnsi="宋体" w:cs="华文中宋"/>
                <w:color w:val="auto"/>
                <w:kern w:val="0"/>
                <w:sz w:val="24"/>
                <w:highlight w:val="none"/>
              </w:rPr>
              <w:t>（2）材料的采购保管使用方案；</w:t>
            </w:r>
            <w:r>
              <w:rPr>
                <w:rFonts w:hint="eastAsia" w:ascii="宋体" w:hAnsi="宋体" w:eastAsia="宋体" w:cs="宋体"/>
                <w:sz w:val="24"/>
                <w:szCs w:val="24"/>
                <w:highlight w:val="none"/>
                <w:lang w:val="en-US" w:eastAsia="zh-CN"/>
              </w:rPr>
              <w:t>（评分范围3，2,1,0）</w:t>
            </w:r>
            <w:r>
              <w:rPr>
                <w:rFonts w:hint="eastAsia" w:ascii="宋体" w:hAnsi="宋体" w:cs="华文中宋"/>
                <w:color w:val="auto"/>
                <w:kern w:val="0"/>
                <w:sz w:val="24"/>
                <w:highlight w:val="none"/>
              </w:rPr>
              <w:t>）</w:t>
            </w:r>
          </w:p>
          <w:p>
            <w:pPr>
              <w:keepNext w:val="0"/>
              <w:keepLines w:val="0"/>
              <w:pageBreakBefore w:val="0"/>
              <w:kinsoku/>
              <w:overflowPunct/>
              <w:topLinePunct w:val="0"/>
              <w:bidi w:val="0"/>
              <w:spacing w:line="360" w:lineRule="auto"/>
              <w:ind w:left="210" w:leftChars="100" w:right="-21" w:rightChars="-10"/>
              <w:jc w:val="left"/>
              <w:rPr>
                <w:rFonts w:hint="eastAsia" w:ascii="宋体" w:hAnsi="宋体" w:cs="华文中宋"/>
                <w:color w:val="auto"/>
                <w:kern w:val="0"/>
                <w:sz w:val="24"/>
                <w:highlight w:val="none"/>
              </w:rPr>
            </w:pPr>
            <w:r>
              <w:rPr>
                <w:rFonts w:hint="eastAsia" w:ascii="宋体" w:hAnsi="宋体" w:cs="华文中宋"/>
                <w:color w:val="auto"/>
                <w:sz w:val="24"/>
                <w:highlight w:val="none"/>
                <w:lang w:val="en-US" w:eastAsia="zh-CN"/>
              </w:rPr>
              <w:t>（3）维保进度计划安排措施。</w:t>
            </w:r>
            <w:r>
              <w:rPr>
                <w:rFonts w:hint="eastAsia" w:ascii="宋体" w:hAnsi="宋体" w:eastAsia="宋体" w:cs="宋体"/>
                <w:sz w:val="24"/>
                <w:szCs w:val="24"/>
                <w:highlight w:val="none"/>
                <w:lang w:val="en-US" w:eastAsia="zh-CN"/>
              </w:rPr>
              <w:t>（评分范围3，2,1,0）</w:t>
            </w:r>
          </w:p>
          <w:p>
            <w:pPr>
              <w:keepNext w:val="0"/>
              <w:keepLines w:val="0"/>
              <w:pageBreakBefore w:val="0"/>
              <w:kinsoku/>
              <w:overflowPunct/>
              <w:topLinePunct w:val="0"/>
              <w:bidi w:val="0"/>
              <w:spacing w:line="360" w:lineRule="auto"/>
              <w:ind w:left="210" w:leftChars="100" w:right="-21" w:rightChars="-10"/>
              <w:jc w:val="left"/>
              <w:rPr>
                <w:rFonts w:hint="eastAsia"/>
                <w:color w:val="auto"/>
                <w:highlight w:val="none"/>
                <w:lang w:val="en-US" w:eastAsia="zh-CN"/>
              </w:rPr>
            </w:pPr>
            <w:r>
              <w:rPr>
                <w:rFonts w:hint="eastAsia" w:ascii="宋体" w:hAnsi="宋体" w:cs="华文中宋"/>
                <w:color w:val="auto"/>
                <w:sz w:val="24"/>
                <w:highlight w:val="none"/>
                <w:lang w:val="en-US" w:eastAsia="zh-CN"/>
              </w:rPr>
              <w:t>（4）提供的故障预防诊断措施及管理制度</w:t>
            </w:r>
            <w:r>
              <w:rPr>
                <w:rFonts w:hint="eastAsia" w:ascii="宋体" w:hAnsi="宋体" w:eastAsia="宋体" w:cs="宋体"/>
                <w:sz w:val="24"/>
                <w:szCs w:val="24"/>
                <w:highlight w:val="none"/>
                <w:lang w:val="en-US" w:eastAsia="zh-CN"/>
              </w:rPr>
              <w:t>（评分范围3，2,1,0）</w:t>
            </w:r>
          </w:p>
        </w:tc>
        <w:tc>
          <w:tcPr>
            <w:tcW w:w="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hint="eastAsia" w:ascii="宋体" w:hAnsi="宋体"/>
                <w:color w:val="auto"/>
                <w:sz w:val="24"/>
                <w:highlight w:val="none"/>
              </w:rPr>
            </w:pPr>
          </w:p>
          <w:p>
            <w:pPr>
              <w:keepNext w:val="0"/>
              <w:keepLines w:val="0"/>
              <w:pageBreakBefore w:val="0"/>
              <w:kinsoku/>
              <w:overflowPunct/>
              <w:topLinePunct w:val="0"/>
              <w:bidi w:val="0"/>
              <w:spacing w:line="360" w:lineRule="auto"/>
              <w:ind w:left="210" w:leftChars="100" w:right="-21" w:rightChars="-10"/>
              <w:jc w:val="center"/>
              <w:rPr>
                <w:rFonts w:hint="eastAsia" w:ascii="宋体" w:hAnsi="宋体"/>
                <w:color w:val="auto"/>
                <w:sz w:val="24"/>
                <w:highlight w:val="none"/>
              </w:rPr>
            </w:pPr>
          </w:p>
          <w:p>
            <w:pPr>
              <w:keepNext w:val="0"/>
              <w:keepLines w:val="0"/>
              <w:pageBreakBefore w:val="0"/>
              <w:kinsoku/>
              <w:overflowPunct/>
              <w:topLinePunct w:val="0"/>
              <w:bidi w:val="0"/>
              <w:spacing w:line="360" w:lineRule="auto"/>
              <w:ind w:left="210" w:leftChars="100" w:right="-21" w:rightChars="-10"/>
              <w:jc w:val="center"/>
              <w:rPr>
                <w:rFonts w:ascii="宋体" w:hAnsi="宋体" w:eastAsia="宋体"/>
                <w:color w:val="auto"/>
                <w:sz w:val="24"/>
                <w:highlight w:val="none"/>
              </w:rPr>
            </w:pPr>
            <w:r>
              <w:rPr>
                <w:rFonts w:hint="eastAsia" w:ascii="宋体" w:hAnsi="宋体"/>
                <w:color w:val="auto"/>
                <w:sz w:val="24"/>
                <w:highlight w:val="none"/>
              </w:rPr>
              <w:t>12</w:t>
            </w:r>
            <w:r>
              <w:rPr>
                <w:rFonts w:ascii="宋体" w:hAnsi="宋体"/>
                <w:color w:val="auto"/>
                <w:sz w:val="24"/>
                <w:highlight w:val="none"/>
              </w:rPr>
              <w:t>分</w:t>
            </w:r>
          </w:p>
        </w:tc>
      </w:tr>
      <w:tr>
        <w:tblPrEx>
          <w:tblLayout w:type="fixed"/>
          <w:tblCellMar>
            <w:top w:w="0" w:type="dxa"/>
            <w:left w:w="0" w:type="dxa"/>
            <w:bottom w:w="0" w:type="dxa"/>
            <w:right w:w="0" w:type="dxa"/>
          </w:tblCellMar>
        </w:tblPrEx>
        <w:trPr>
          <w:trHeight w:val="302" w:hRule="atLeast"/>
          <w:jc w:val="center"/>
        </w:trPr>
        <w:tc>
          <w:tcPr>
            <w:tcW w:w="714" w:type="dxa"/>
            <w:tcBorders>
              <w:top w:val="single" w:color="000000" w:sz="4" w:space="0"/>
              <w:left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hint="eastAsia" w:ascii="宋体" w:hAnsi="宋体" w:eastAsia="宋体"/>
                <w:color w:val="auto"/>
                <w:sz w:val="24"/>
                <w:highlight w:val="none"/>
              </w:rPr>
            </w:pPr>
            <w:r>
              <w:rPr>
                <w:rFonts w:hint="eastAsia" w:ascii="宋体" w:hAnsi="宋体" w:eastAsia="宋体"/>
                <w:color w:val="auto"/>
                <w:sz w:val="24"/>
                <w:highlight w:val="none"/>
              </w:rPr>
              <w:t>6</w:t>
            </w:r>
          </w:p>
        </w:tc>
        <w:tc>
          <w:tcPr>
            <w:tcW w:w="72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left"/>
              <w:rPr>
                <w:rFonts w:hint="eastAsia" w:ascii="宋体" w:hAnsi="宋体" w:eastAsia="宋体"/>
                <w:color w:val="auto"/>
                <w:sz w:val="24"/>
                <w:highlight w:val="none"/>
              </w:rPr>
            </w:pPr>
            <w:r>
              <w:rPr>
                <w:rFonts w:hint="eastAsia" w:ascii="宋体" w:hAnsi="宋体"/>
                <w:b/>
                <w:bCs/>
                <w:color w:val="auto"/>
                <w:sz w:val="24"/>
                <w:highlight w:val="none"/>
              </w:rPr>
              <w:t>应急预案，</w:t>
            </w:r>
            <w:r>
              <w:rPr>
                <w:rFonts w:hint="eastAsia" w:ascii="宋体" w:hAnsi="宋体"/>
                <w:color w:val="auto"/>
                <w:sz w:val="24"/>
                <w:highlight w:val="none"/>
              </w:rPr>
              <w:t>建立运行服务保障应急预案，方案对系统实施可能遇到的问题及其应对措施的考虑情况完整程度；</w:t>
            </w:r>
            <w:r>
              <w:rPr>
                <w:rFonts w:hint="eastAsia" w:ascii="宋体" w:hAnsi="宋体" w:eastAsia="宋体" w:cs="宋体"/>
                <w:sz w:val="24"/>
                <w:szCs w:val="24"/>
                <w:highlight w:val="none"/>
                <w:lang w:val="en-US" w:eastAsia="zh-CN"/>
              </w:rPr>
              <w:t>（评分范围</w:t>
            </w:r>
            <w:r>
              <w:rPr>
                <w:rFonts w:hint="eastAsia" w:ascii="宋体" w:hAnsi="宋体" w:cs="宋体"/>
                <w:sz w:val="24"/>
                <w:szCs w:val="24"/>
                <w:highlight w:val="none"/>
                <w:lang w:val="en-US" w:eastAsia="zh-CN"/>
              </w:rPr>
              <w:t>5，4，</w:t>
            </w:r>
            <w:r>
              <w:rPr>
                <w:rFonts w:hint="eastAsia" w:ascii="宋体" w:hAnsi="宋体" w:eastAsia="宋体" w:cs="宋体"/>
                <w:sz w:val="24"/>
                <w:szCs w:val="24"/>
                <w:highlight w:val="none"/>
                <w:lang w:val="en-US" w:eastAsia="zh-CN"/>
              </w:rPr>
              <w:t>3，2,1,0）</w:t>
            </w:r>
          </w:p>
          <w:p>
            <w:pPr>
              <w:keepNext w:val="0"/>
              <w:keepLines w:val="0"/>
              <w:pageBreakBefore w:val="0"/>
              <w:kinsoku/>
              <w:overflowPunct/>
              <w:topLinePunct w:val="0"/>
              <w:bidi w:val="0"/>
              <w:spacing w:line="360" w:lineRule="auto"/>
              <w:ind w:left="210" w:leftChars="100" w:right="-21" w:rightChars="-10"/>
              <w:jc w:val="left"/>
              <w:rPr>
                <w:rFonts w:hint="eastAsia" w:ascii="宋体" w:hAnsi="宋体"/>
                <w:color w:val="auto"/>
                <w:sz w:val="24"/>
                <w:highlight w:val="none"/>
              </w:rPr>
            </w:pPr>
            <w:r>
              <w:rPr>
                <w:rFonts w:hint="eastAsia" w:ascii="宋体" w:hAnsi="宋体"/>
                <w:color w:val="auto"/>
                <w:sz w:val="24"/>
                <w:highlight w:val="none"/>
              </w:rPr>
              <w:t>在维保服务期间巡检、故障处理的组织和联系机制的合理性、有效性</w:t>
            </w:r>
            <w:r>
              <w:rPr>
                <w:rFonts w:hint="eastAsia" w:ascii="宋体" w:hAnsi="宋体" w:eastAsia="宋体" w:cs="宋体"/>
                <w:sz w:val="24"/>
                <w:szCs w:val="24"/>
                <w:highlight w:val="none"/>
                <w:lang w:val="en-US" w:eastAsia="zh-CN"/>
              </w:rPr>
              <w:t>（评分范</w:t>
            </w:r>
            <w:r>
              <w:rPr>
                <w:rFonts w:hint="eastAsia" w:ascii="宋体" w:hAnsi="宋体" w:cs="宋体"/>
                <w:sz w:val="24"/>
                <w:szCs w:val="24"/>
                <w:highlight w:val="none"/>
                <w:lang w:val="en-US" w:eastAsia="zh-CN"/>
              </w:rPr>
              <w:t>,5，4，</w:t>
            </w:r>
            <w:r>
              <w:rPr>
                <w:rFonts w:hint="eastAsia" w:ascii="宋体" w:hAnsi="宋体" w:eastAsia="宋体" w:cs="宋体"/>
                <w:sz w:val="24"/>
                <w:szCs w:val="24"/>
                <w:highlight w:val="none"/>
                <w:lang w:val="en-US" w:eastAsia="zh-CN"/>
              </w:rPr>
              <w:t>3，2,1,0）</w:t>
            </w:r>
            <w:r>
              <w:rPr>
                <w:rFonts w:hint="eastAsia" w:ascii="宋体" w:hAnsi="宋体"/>
                <w:color w:val="auto"/>
                <w:sz w:val="24"/>
                <w:highlight w:val="none"/>
              </w:rPr>
              <w:t>）</w:t>
            </w:r>
          </w:p>
        </w:tc>
        <w:tc>
          <w:tcPr>
            <w:tcW w:w="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hint="eastAsia" w:ascii="宋体" w:hAnsi="宋体" w:eastAsia="宋体"/>
                <w:color w:val="auto"/>
                <w:sz w:val="24"/>
                <w:highlight w:val="none"/>
              </w:rPr>
            </w:pPr>
            <w:r>
              <w:rPr>
                <w:rFonts w:hint="eastAsia" w:ascii="宋体" w:hAnsi="宋体"/>
                <w:color w:val="auto"/>
                <w:sz w:val="24"/>
                <w:highlight w:val="none"/>
                <w:lang w:val="en-US" w:eastAsia="zh-CN"/>
              </w:rPr>
              <w:t>10</w:t>
            </w:r>
            <w:r>
              <w:rPr>
                <w:rFonts w:ascii="宋体" w:hAnsi="宋体"/>
                <w:color w:val="auto"/>
                <w:sz w:val="24"/>
                <w:highlight w:val="none"/>
              </w:rPr>
              <w:t>分</w:t>
            </w:r>
          </w:p>
        </w:tc>
      </w:tr>
      <w:tr>
        <w:tblPrEx>
          <w:tblLayout w:type="fixed"/>
          <w:tblCellMar>
            <w:top w:w="0" w:type="dxa"/>
            <w:left w:w="0" w:type="dxa"/>
            <w:bottom w:w="0" w:type="dxa"/>
            <w:right w:w="0" w:type="dxa"/>
          </w:tblCellMar>
        </w:tblPrEx>
        <w:trPr>
          <w:trHeight w:val="302" w:hRule="atLeast"/>
          <w:jc w:val="center"/>
        </w:trPr>
        <w:tc>
          <w:tcPr>
            <w:tcW w:w="7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hint="eastAsia" w:ascii="宋体" w:hAnsi="宋体" w:eastAsia="宋体"/>
                <w:color w:val="auto"/>
                <w:sz w:val="24"/>
                <w:highlight w:val="none"/>
              </w:rPr>
            </w:pPr>
            <w:r>
              <w:rPr>
                <w:rFonts w:hint="eastAsia" w:ascii="宋体" w:hAnsi="宋体" w:eastAsia="宋体"/>
                <w:color w:val="auto"/>
                <w:sz w:val="24"/>
                <w:highlight w:val="none"/>
              </w:rPr>
              <w:t>7</w:t>
            </w:r>
          </w:p>
        </w:tc>
        <w:tc>
          <w:tcPr>
            <w:tcW w:w="72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left"/>
              <w:rPr>
                <w:rFonts w:hint="eastAsia" w:ascii="宋体" w:hAnsi="宋体"/>
                <w:color w:val="auto"/>
                <w:sz w:val="24"/>
                <w:highlight w:val="none"/>
              </w:rPr>
            </w:pPr>
            <w:r>
              <w:rPr>
                <w:rFonts w:hint="eastAsia" w:ascii="宋体" w:hAnsi="宋体"/>
                <w:color w:val="auto"/>
                <w:sz w:val="24"/>
                <w:highlight w:val="none"/>
              </w:rPr>
              <w:t>响应文件中阐述的各种</w:t>
            </w:r>
            <w:r>
              <w:rPr>
                <w:rFonts w:hint="eastAsia" w:ascii="宋体" w:hAnsi="宋体"/>
                <w:b/>
                <w:bCs/>
                <w:color w:val="auto"/>
                <w:sz w:val="24"/>
                <w:highlight w:val="none"/>
              </w:rPr>
              <w:t>安全防护措施</w:t>
            </w:r>
            <w:r>
              <w:rPr>
                <w:rFonts w:hint="eastAsia" w:ascii="宋体" w:hAnsi="宋体"/>
                <w:color w:val="auto"/>
                <w:sz w:val="24"/>
                <w:highlight w:val="none"/>
              </w:rPr>
              <w:t>、质量和进度控制措施、医疗环境施工的专项措施等的科学</w:t>
            </w:r>
            <w:r>
              <w:rPr>
                <w:rFonts w:hint="eastAsia" w:ascii="宋体" w:hAnsi="宋体"/>
                <w:color w:val="auto"/>
                <w:sz w:val="24"/>
                <w:highlight w:val="none"/>
                <w:lang w:val="en-US" w:eastAsia="zh-CN"/>
              </w:rPr>
              <w:t>性</w:t>
            </w:r>
            <w:r>
              <w:rPr>
                <w:rFonts w:hint="eastAsia" w:ascii="宋体" w:hAnsi="宋体"/>
                <w:color w:val="auto"/>
                <w:sz w:val="24"/>
                <w:highlight w:val="none"/>
              </w:rPr>
              <w:t>、合理</w:t>
            </w:r>
            <w:r>
              <w:rPr>
                <w:rFonts w:hint="eastAsia" w:ascii="宋体" w:hAnsi="宋体"/>
                <w:color w:val="auto"/>
                <w:sz w:val="24"/>
                <w:highlight w:val="none"/>
                <w:lang w:val="en-US" w:eastAsia="zh-CN"/>
              </w:rPr>
              <w:t>性、</w:t>
            </w:r>
            <w:r>
              <w:rPr>
                <w:rFonts w:hint="eastAsia" w:ascii="宋体" w:hAnsi="宋体"/>
                <w:color w:val="auto"/>
                <w:sz w:val="24"/>
                <w:highlight w:val="none"/>
              </w:rPr>
              <w:t>有效</w:t>
            </w:r>
            <w:r>
              <w:rPr>
                <w:rFonts w:hint="eastAsia" w:ascii="宋体" w:hAnsi="宋体"/>
                <w:color w:val="auto"/>
                <w:sz w:val="24"/>
                <w:highlight w:val="none"/>
                <w:lang w:val="en-US" w:eastAsia="zh-CN"/>
              </w:rPr>
              <w:t>性。</w:t>
            </w:r>
            <w:r>
              <w:rPr>
                <w:rFonts w:hint="eastAsia" w:ascii="宋体" w:hAnsi="宋体" w:eastAsia="宋体" w:cs="宋体"/>
                <w:sz w:val="24"/>
                <w:szCs w:val="24"/>
                <w:highlight w:val="none"/>
                <w:lang w:val="en-US" w:eastAsia="zh-CN"/>
              </w:rPr>
              <w:t>（评分范围</w:t>
            </w:r>
            <w:r>
              <w:rPr>
                <w:rFonts w:hint="eastAsia" w:ascii="宋体" w:hAnsi="宋体" w:cs="宋体"/>
                <w:sz w:val="24"/>
                <w:szCs w:val="24"/>
                <w:highlight w:val="none"/>
                <w:lang w:val="en-US" w:eastAsia="zh-CN"/>
              </w:rPr>
              <w:t>6，5,4，</w:t>
            </w:r>
            <w:r>
              <w:rPr>
                <w:rFonts w:hint="eastAsia" w:ascii="宋体" w:hAnsi="宋体" w:eastAsia="宋体" w:cs="宋体"/>
                <w:sz w:val="24"/>
                <w:szCs w:val="24"/>
                <w:highlight w:val="none"/>
                <w:lang w:val="en-US" w:eastAsia="zh-CN"/>
              </w:rPr>
              <w:t>3，2,1,0）</w:t>
            </w:r>
          </w:p>
        </w:tc>
        <w:tc>
          <w:tcPr>
            <w:tcW w:w="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hint="eastAsia" w:ascii="宋体" w:hAnsi="宋体" w:eastAsia="宋体"/>
                <w:color w:val="auto"/>
                <w:sz w:val="24"/>
                <w:highlight w:val="none"/>
              </w:rPr>
            </w:pPr>
            <w:r>
              <w:rPr>
                <w:rFonts w:hint="eastAsia" w:ascii="宋体" w:hAnsi="宋体"/>
                <w:color w:val="auto"/>
                <w:sz w:val="24"/>
                <w:highlight w:val="none"/>
              </w:rPr>
              <w:t>6</w:t>
            </w:r>
            <w:r>
              <w:rPr>
                <w:rFonts w:ascii="宋体" w:hAnsi="宋体"/>
                <w:color w:val="auto"/>
                <w:sz w:val="24"/>
                <w:highlight w:val="none"/>
              </w:rPr>
              <w:t>分</w:t>
            </w:r>
          </w:p>
        </w:tc>
      </w:tr>
      <w:tr>
        <w:tblPrEx>
          <w:tblLayout w:type="fixed"/>
          <w:tblCellMar>
            <w:top w:w="0" w:type="dxa"/>
            <w:left w:w="0" w:type="dxa"/>
            <w:bottom w:w="0" w:type="dxa"/>
            <w:right w:w="0" w:type="dxa"/>
          </w:tblCellMar>
        </w:tblPrEx>
        <w:trPr>
          <w:trHeight w:val="302" w:hRule="atLeast"/>
          <w:jc w:val="center"/>
        </w:trPr>
        <w:tc>
          <w:tcPr>
            <w:tcW w:w="7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hint="eastAsia" w:ascii="宋体" w:hAnsi="宋体" w:eastAsia="宋体"/>
                <w:color w:val="auto"/>
                <w:sz w:val="24"/>
                <w:highlight w:val="none"/>
              </w:rPr>
            </w:pPr>
            <w:r>
              <w:rPr>
                <w:rFonts w:hint="eastAsia" w:ascii="宋体" w:hAnsi="宋体" w:eastAsia="宋体"/>
                <w:color w:val="auto"/>
                <w:sz w:val="24"/>
                <w:highlight w:val="none"/>
              </w:rPr>
              <w:t>8</w:t>
            </w:r>
          </w:p>
        </w:tc>
        <w:tc>
          <w:tcPr>
            <w:tcW w:w="72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rPr>
                <w:rFonts w:hint="eastAsia" w:ascii="宋体" w:hAnsi="宋体"/>
                <w:b/>
                <w:bCs/>
                <w:color w:val="auto"/>
                <w:sz w:val="24"/>
                <w:highlight w:val="none"/>
              </w:rPr>
            </w:pPr>
            <w:r>
              <w:rPr>
                <w:rFonts w:hint="eastAsia" w:ascii="宋体" w:hAnsi="宋体"/>
                <w:b/>
                <w:bCs/>
                <w:color w:val="auto"/>
                <w:sz w:val="24"/>
                <w:highlight w:val="none"/>
              </w:rPr>
              <w:t>项目负责人经验情况：</w:t>
            </w:r>
            <w:r>
              <w:rPr>
                <w:rFonts w:hint="eastAsia" w:ascii="宋体" w:hAnsi="宋体"/>
                <w:b/>
                <w:bCs/>
                <w:color w:val="auto"/>
                <w:sz w:val="24"/>
                <w:highlight w:val="none"/>
                <w:lang w:eastAsia="zh-CN"/>
              </w:rPr>
              <w:t>（</w:t>
            </w:r>
            <w:r>
              <w:rPr>
                <w:rFonts w:hint="eastAsia" w:ascii="宋体" w:hAnsi="宋体"/>
                <w:b/>
                <w:bCs/>
                <w:color w:val="auto"/>
                <w:sz w:val="24"/>
                <w:highlight w:val="none"/>
                <w:lang w:val="en-US" w:eastAsia="zh-CN"/>
              </w:rPr>
              <w:t>须提供社保证明或劳动合同</w:t>
            </w:r>
            <w:r>
              <w:rPr>
                <w:rFonts w:hint="eastAsia" w:ascii="宋体" w:hAnsi="宋体"/>
                <w:b/>
                <w:bCs/>
                <w:color w:val="auto"/>
                <w:sz w:val="24"/>
                <w:highlight w:val="none"/>
                <w:lang w:eastAsia="zh-CN"/>
              </w:rPr>
              <w:t>）</w:t>
            </w:r>
          </w:p>
          <w:p>
            <w:pPr>
              <w:keepNext w:val="0"/>
              <w:keepLines w:val="0"/>
              <w:pageBreakBefore w:val="0"/>
              <w:widowControl/>
              <w:kinsoku/>
              <w:overflowPunct/>
              <w:topLinePunct w:val="0"/>
              <w:bidi w:val="0"/>
              <w:spacing w:line="360" w:lineRule="auto"/>
              <w:ind w:left="210" w:leftChars="100"/>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拟派本项目的项目负责人具有</w:t>
            </w:r>
            <w:r>
              <w:rPr>
                <w:rFonts w:hint="eastAsia" w:ascii="宋体" w:hAnsi="宋体" w:cs="宋体"/>
                <w:b/>
                <w:bCs/>
                <w:color w:val="auto"/>
                <w:kern w:val="0"/>
                <w:sz w:val="24"/>
                <w:highlight w:val="none"/>
                <w:lang w:bidi="ar"/>
              </w:rPr>
              <w:t>高级技术职称</w:t>
            </w:r>
            <w:r>
              <w:rPr>
                <w:rFonts w:hint="eastAsia" w:ascii="宋体" w:hAnsi="宋体" w:cs="宋体"/>
                <w:color w:val="auto"/>
                <w:kern w:val="0"/>
                <w:sz w:val="24"/>
                <w:highlight w:val="none"/>
                <w:lang w:bidi="ar"/>
              </w:rPr>
              <w:t>的，得2分，中级技术职称的，得1分，其余不得分。提供证书复印件；</w:t>
            </w:r>
          </w:p>
          <w:p>
            <w:pPr>
              <w:keepNext w:val="0"/>
              <w:keepLines w:val="0"/>
              <w:pageBreakBefore w:val="0"/>
              <w:kinsoku/>
              <w:overflowPunct/>
              <w:topLinePunct w:val="0"/>
              <w:bidi w:val="0"/>
              <w:spacing w:line="360" w:lineRule="auto"/>
              <w:ind w:left="210" w:leftChars="100" w:right="-21" w:rightChars="-10"/>
              <w:rPr>
                <w:rFonts w:hint="eastAsia" w:ascii="宋体" w:hAnsi="宋体"/>
                <w:color w:val="auto"/>
                <w:sz w:val="24"/>
                <w:highlight w:val="none"/>
              </w:rPr>
            </w:pPr>
            <w:r>
              <w:rPr>
                <w:rFonts w:hint="eastAsia" w:ascii="宋体" w:hAnsi="宋体" w:cs="宋体"/>
                <w:color w:val="auto"/>
                <w:kern w:val="0"/>
                <w:sz w:val="24"/>
                <w:highlight w:val="none"/>
                <w:lang w:bidi="ar"/>
              </w:rPr>
              <w:t>拟派项目负责人具有</w:t>
            </w:r>
            <w:r>
              <w:rPr>
                <w:rFonts w:hint="eastAsia" w:ascii="宋体" w:hAnsi="宋体" w:cs="宋体"/>
                <w:b/>
                <w:bCs/>
                <w:color w:val="auto"/>
                <w:kern w:val="0"/>
                <w:sz w:val="24"/>
                <w:highlight w:val="none"/>
                <w:lang w:bidi="ar"/>
              </w:rPr>
              <w:t>同类项目服务业绩</w:t>
            </w:r>
            <w:r>
              <w:rPr>
                <w:rFonts w:hint="eastAsia" w:ascii="宋体" w:hAnsi="宋体" w:cs="宋体"/>
                <w:color w:val="auto"/>
                <w:kern w:val="0"/>
                <w:sz w:val="24"/>
                <w:highlight w:val="none"/>
                <w:lang w:bidi="ar"/>
              </w:rPr>
              <w:t>的，每提供1个得1分，最高得</w:t>
            </w:r>
            <w:r>
              <w:rPr>
                <w:rFonts w:hint="eastAsia" w:ascii="宋体" w:hAnsi="宋体" w:cs="宋体"/>
                <w:color w:val="auto"/>
                <w:kern w:val="0"/>
                <w:sz w:val="24"/>
                <w:highlight w:val="none"/>
                <w:lang w:val="en-US" w:eastAsia="zh-CN" w:bidi="ar"/>
              </w:rPr>
              <w:t>3</w:t>
            </w:r>
            <w:r>
              <w:rPr>
                <w:rFonts w:hint="eastAsia" w:ascii="宋体" w:hAnsi="宋体" w:cs="宋体"/>
                <w:color w:val="auto"/>
                <w:kern w:val="0"/>
                <w:sz w:val="24"/>
                <w:highlight w:val="none"/>
                <w:lang w:bidi="ar"/>
              </w:rPr>
              <w:t>分。</w:t>
            </w:r>
          </w:p>
        </w:tc>
        <w:tc>
          <w:tcPr>
            <w:tcW w:w="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hint="eastAsia" w:ascii="宋体" w:hAnsi="宋体" w:eastAsia="宋体"/>
                <w:color w:val="auto"/>
                <w:sz w:val="24"/>
                <w:highlight w:val="none"/>
              </w:rPr>
            </w:pPr>
            <w:r>
              <w:rPr>
                <w:rFonts w:hint="eastAsia" w:ascii="宋体" w:hAnsi="宋体"/>
                <w:color w:val="auto"/>
                <w:sz w:val="24"/>
                <w:highlight w:val="none"/>
                <w:lang w:val="en-US" w:eastAsia="zh-CN"/>
              </w:rPr>
              <w:t>5</w:t>
            </w:r>
            <w:r>
              <w:rPr>
                <w:rFonts w:ascii="宋体" w:hAnsi="宋体"/>
                <w:color w:val="auto"/>
                <w:sz w:val="24"/>
                <w:highlight w:val="none"/>
              </w:rPr>
              <w:t>分</w:t>
            </w:r>
          </w:p>
        </w:tc>
      </w:tr>
      <w:tr>
        <w:tblPrEx>
          <w:tblLayout w:type="fixed"/>
          <w:tblCellMar>
            <w:top w:w="0" w:type="dxa"/>
            <w:left w:w="0" w:type="dxa"/>
            <w:bottom w:w="0" w:type="dxa"/>
            <w:right w:w="0" w:type="dxa"/>
          </w:tblCellMar>
        </w:tblPrEx>
        <w:trPr>
          <w:trHeight w:val="302" w:hRule="atLeast"/>
          <w:jc w:val="center"/>
        </w:trPr>
        <w:tc>
          <w:tcPr>
            <w:tcW w:w="7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hint="eastAsia" w:ascii="宋体" w:hAnsi="宋体" w:eastAsia="宋体"/>
                <w:color w:val="auto"/>
                <w:sz w:val="24"/>
                <w:highlight w:val="none"/>
              </w:rPr>
            </w:pPr>
            <w:r>
              <w:rPr>
                <w:rFonts w:hint="eastAsia" w:ascii="宋体" w:hAnsi="宋体" w:eastAsia="宋体"/>
                <w:color w:val="auto"/>
                <w:sz w:val="24"/>
                <w:highlight w:val="none"/>
              </w:rPr>
              <w:t>9</w:t>
            </w:r>
          </w:p>
        </w:tc>
        <w:tc>
          <w:tcPr>
            <w:tcW w:w="72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left"/>
              <w:rPr>
                <w:rFonts w:hint="eastAsia" w:ascii="宋体" w:hAnsi="宋体" w:cs="宋体"/>
                <w:color w:val="auto"/>
                <w:kern w:val="0"/>
                <w:sz w:val="24"/>
                <w:highlight w:val="none"/>
              </w:rPr>
            </w:pPr>
            <w:r>
              <w:rPr>
                <w:rFonts w:hint="eastAsia" w:ascii="宋体" w:hAnsi="宋体" w:cs="宋体"/>
                <w:b/>
                <w:bCs/>
                <w:color w:val="auto"/>
                <w:kern w:val="0"/>
                <w:sz w:val="24"/>
                <w:highlight w:val="none"/>
                <w:lang w:bidi="ar"/>
              </w:rPr>
              <w:t>项目实施人员</w:t>
            </w:r>
            <w:r>
              <w:rPr>
                <w:rFonts w:hint="eastAsia" w:ascii="宋体" w:hAnsi="宋体" w:cs="宋体"/>
                <w:color w:val="auto"/>
                <w:kern w:val="0"/>
                <w:sz w:val="24"/>
                <w:highlight w:val="none"/>
                <w:lang w:bidi="ar"/>
              </w:rPr>
              <w:t>（项目负责人除外）情况，包括人员数量、职业资格、项目相关专业技能证书、相应人员实施经验等。</w:t>
            </w:r>
            <w:r>
              <w:rPr>
                <w:rFonts w:hint="eastAsia" w:ascii="宋体" w:hAnsi="宋体" w:eastAsia="宋体" w:cs="宋体"/>
                <w:sz w:val="24"/>
                <w:szCs w:val="24"/>
                <w:highlight w:val="none"/>
                <w:lang w:val="en-US" w:eastAsia="zh-CN"/>
              </w:rPr>
              <w:t>（评分范围</w:t>
            </w:r>
            <w:r>
              <w:rPr>
                <w:rFonts w:hint="eastAsia" w:ascii="宋体" w:hAnsi="宋体" w:cs="宋体"/>
                <w:sz w:val="24"/>
                <w:szCs w:val="24"/>
                <w:highlight w:val="none"/>
                <w:lang w:val="en-US" w:eastAsia="zh-CN"/>
              </w:rPr>
              <w:t>5，4，</w:t>
            </w:r>
            <w:r>
              <w:rPr>
                <w:rFonts w:hint="eastAsia" w:ascii="宋体" w:hAnsi="宋体" w:eastAsia="宋体" w:cs="宋体"/>
                <w:sz w:val="24"/>
                <w:szCs w:val="24"/>
                <w:highlight w:val="none"/>
                <w:lang w:val="en-US" w:eastAsia="zh-CN"/>
              </w:rPr>
              <w:t>3，2,1,0）</w:t>
            </w:r>
          </w:p>
        </w:tc>
        <w:tc>
          <w:tcPr>
            <w:tcW w:w="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bidi="ar"/>
              </w:rPr>
              <w:t>5</w:t>
            </w:r>
            <w:r>
              <w:rPr>
                <w:rFonts w:ascii="宋体" w:hAnsi="宋体"/>
                <w:color w:val="auto"/>
                <w:sz w:val="24"/>
                <w:highlight w:val="none"/>
              </w:rPr>
              <w:t>分</w:t>
            </w:r>
          </w:p>
        </w:tc>
      </w:tr>
      <w:tr>
        <w:tblPrEx>
          <w:tblLayout w:type="fixed"/>
          <w:tblCellMar>
            <w:top w:w="0" w:type="dxa"/>
            <w:left w:w="0" w:type="dxa"/>
            <w:bottom w:w="0" w:type="dxa"/>
            <w:right w:w="0" w:type="dxa"/>
          </w:tblCellMar>
        </w:tblPrEx>
        <w:trPr>
          <w:trHeight w:val="302" w:hRule="atLeast"/>
          <w:jc w:val="center"/>
        </w:trPr>
        <w:tc>
          <w:tcPr>
            <w:tcW w:w="7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ascii="宋体" w:hAnsi="宋体" w:eastAsia="宋体"/>
                <w:color w:val="auto"/>
                <w:sz w:val="24"/>
                <w:highlight w:val="none"/>
              </w:rPr>
            </w:pPr>
            <w:r>
              <w:rPr>
                <w:rFonts w:hint="eastAsia" w:ascii="宋体" w:hAnsi="宋体" w:eastAsia="宋体"/>
                <w:color w:val="auto"/>
                <w:sz w:val="24"/>
                <w:highlight w:val="none"/>
              </w:rPr>
              <w:t>10</w:t>
            </w:r>
          </w:p>
        </w:tc>
        <w:tc>
          <w:tcPr>
            <w:tcW w:w="72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left"/>
              <w:rPr>
                <w:rFonts w:hint="eastAsia" w:ascii="宋体" w:hAnsi="宋体"/>
                <w:color w:val="auto"/>
                <w:sz w:val="24"/>
                <w:highlight w:val="none"/>
              </w:rPr>
            </w:pPr>
            <w:r>
              <w:rPr>
                <w:rFonts w:hint="eastAsia" w:ascii="宋体" w:hAnsi="宋体"/>
                <w:color w:val="auto"/>
                <w:sz w:val="24"/>
                <w:highlight w:val="none"/>
              </w:rPr>
              <w:t>供应商的后续技术支持、维护能力</w:t>
            </w:r>
            <w:r>
              <w:rPr>
                <w:rFonts w:hint="eastAsia" w:ascii="宋体" w:hAnsi="宋体" w:eastAsia="宋体"/>
                <w:color w:val="auto"/>
                <w:sz w:val="24"/>
                <w:highlight w:val="none"/>
              </w:rPr>
              <w:t>情况</w:t>
            </w:r>
            <w:r>
              <w:rPr>
                <w:rFonts w:hint="eastAsia" w:ascii="宋体" w:hAnsi="宋体"/>
                <w:bCs/>
                <w:color w:val="auto"/>
                <w:sz w:val="24"/>
                <w:highlight w:val="none"/>
              </w:rPr>
              <w:t>及</w:t>
            </w:r>
            <w:r>
              <w:rPr>
                <w:rFonts w:hint="eastAsia" w:ascii="宋体" w:hAnsi="宋体"/>
                <w:b/>
                <w:color w:val="auto"/>
                <w:sz w:val="24"/>
                <w:highlight w:val="none"/>
              </w:rPr>
              <w:t>服务承诺</w:t>
            </w:r>
            <w:r>
              <w:rPr>
                <w:rFonts w:hint="eastAsia" w:ascii="宋体" w:hAnsi="宋体"/>
                <w:bCs/>
                <w:color w:val="auto"/>
                <w:sz w:val="24"/>
                <w:highlight w:val="none"/>
              </w:rPr>
              <w:t>。</w:t>
            </w:r>
            <w:r>
              <w:rPr>
                <w:rFonts w:hint="eastAsia" w:ascii="宋体" w:hAnsi="宋体" w:eastAsia="宋体" w:cs="宋体"/>
                <w:sz w:val="24"/>
                <w:szCs w:val="24"/>
                <w:highlight w:val="none"/>
                <w:lang w:val="en-US" w:eastAsia="zh-CN"/>
              </w:rPr>
              <w:t>（评分范围</w:t>
            </w:r>
            <w:r>
              <w:rPr>
                <w:rFonts w:hint="eastAsia" w:ascii="宋体" w:hAnsi="宋体" w:cs="宋体"/>
                <w:sz w:val="24"/>
                <w:szCs w:val="24"/>
                <w:highlight w:val="none"/>
                <w:lang w:val="en-US" w:eastAsia="zh-CN"/>
              </w:rPr>
              <w:t>5,4，</w:t>
            </w:r>
            <w:r>
              <w:rPr>
                <w:rFonts w:hint="eastAsia" w:ascii="宋体" w:hAnsi="宋体" w:eastAsia="宋体" w:cs="宋体"/>
                <w:sz w:val="24"/>
                <w:szCs w:val="24"/>
                <w:highlight w:val="none"/>
                <w:lang w:val="en-US" w:eastAsia="zh-CN"/>
              </w:rPr>
              <w:t>3，2,1,0）</w:t>
            </w:r>
          </w:p>
        </w:tc>
        <w:tc>
          <w:tcPr>
            <w:tcW w:w="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hint="eastAsia" w:ascii="宋体" w:hAnsi="宋体" w:eastAsia="宋体"/>
                <w:color w:val="auto"/>
                <w:sz w:val="24"/>
                <w:highlight w:val="none"/>
              </w:rPr>
            </w:pPr>
            <w:r>
              <w:rPr>
                <w:rFonts w:hint="eastAsia" w:ascii="宋体" w:hAnsi="宋体"/>
                <w:color w:val="auto"/>
                <w:sz w:val="24"/>
                <w:highlight w:val="none"/>
              </w:rPr>
              <w:t>5</w:t>
            </w:r>
            <w:r>
              <w:rPr>
                <w:rFonts w:ascii="宋体" w:hAnsi="宋体"/>
                <w:color w:val="auto"/>
                <w:sz w:val="24"/>
                <w:highlight w:val="none"/>
              </w:rPr>
              <w:t>分</w:t>
            </w:r>
          </w:p>
        </w:tc>
      </w:tr>
      <w:tr>
        <w:tblPrEx>
          <w:tblLayout w:type="fixed"/>
          <w:tblCellMar>
            <w:top w:w="0" w:type="dxa"/>
            <w:left w:w="0" w:type="dxa"/>
            <w:bottom w:w="0" w:type="dxa"/>
            <w:right w:w="0" w:type="dxa"/>
          </w:tblCellMar>
        </w:tblPrEx>
        <w:trPr>
          <w:trHeight w:val="302" w:hRule="atLeast"/>
          <w:jc w:val="center"/>
        </w:trPr>
        <w:tc>
          <w:tcPr>
            <w:tcW w:w="7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ascii="宋体" w:hAnsi="宋体" w:eastAsia="宋体"/>
                <w:color w:val="auto"/>
                <w:sz w:val="24"/>
                <w:highlight w:val="none"/>
              </w:rPr>
            </w:pPr>
            <w:r>
              <w:rPr>
                <w:rFonts w:hint="eastAsia" w:ascii="宋体" w:hAnsi="宋体" w:eastAsia="宋体"/>
                <w:color w:val="auto"/>
                <w:sz w:val="24"/>
                <w:highlight w:val="none"/>
              </w:rPr>
              <w:t>11</w:t>
            </w:r>
          </w:p>
        </w:tc>
        <w:tc>
          <w:tcPr>
            <w:tcW w:w="72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left"/>
              <w:rPr>
                <w:rFonts w:hint="eastAsia" w:ascii="宋体" w:hAnsi="宋体"/>
                <w:color w:val="auto"/>
                <w:sz w:val="24"/>
                <w:highlight w:val="none"/>
              </w:rPr>
            </w:pPr>
            <w:r>
              <w:rPr>
                <w:rFonts w:hint="eastAsia" w:ascii="宋体" w:hAnsi="宋体"/>
                <w:color w:val="auto"/>
                <w:sz w:val="24"/>
                <w:highlight w:val="none"/>
              </w:rPr>
              <w:t>距离招标人</w:t>
            </w:r>
            <w:r>
              <w:rPr>
                <w:rFonts w:hint="eastAsia" w:ascii="宋体" w:hAnsi="宋体"/>
                <w:b/>
                <w:bCs/>
                <w:color w:val="auto"/>
                <w:sz w:val="24"/>
                <w:highlight w:val="none"/>
              </w:rPr>
              <w:t>最近的服务网点</w:t>
            </w:r>
            <w:r>
              <w:rPr>
                <w:rFonts w:hint="eastAsia" w:ascii="宋体" w:hAnsi="宋体"/>
                <w:color w:val="auto"/>
                <w:sz w:val="24"/>
                <w:highlight w:val="none"/>
              </w:rPr>
              <w:t>的地点、服务网点人员和设备的配备等对开展维保服务的便捷程度和迅速响应情况。</w:t>
            </w:r>
            <w:r>
              <w:rPr>
                <w:rFonts w:hint="eastAsia" w:ascii="宋体" w:hAnsi="宋体" w:eastAsia="宋体" w:cs="宋体"/>
                <w:sz w:val="24"/>
                <w:szCs w:val="24"/>
                <w:highlight w:val="none"/>
                <w:lang w:val="en-US" w:eastAsia="zh-CN"/>
              </w:rPr>
              <w:t>（评分范围</w:t>
            </w:r>
            <w:r>
              <w:rPr>
                <w:rFonts w:hint="eastAsia" w:ascii="宋体" w:hAnsi="宋体" w:cs="宋体"/>
                <w:sz w:val="24"/>
                <w:szCs w:val="24"/>
                <w:highlight w:val="none"/>
                <w:lang w:val="en-US" w:eastAsia="zh-CN"/>
              </w:rPr>
              <w:t>5,4，</w:t>
            </w:r>
            <w:r>
              <w:rPr>
                <w:rFonts w:hint="eastAsia" w:ascii="宋体" w:hAnsi="宋体" w:eastAsia="宋体" w:cs="宋体"/>
                <w:sz w:val="24"/>
                <w:szCs w:val="24"/>
                <w:highlight w:val="none"/>
                <w:lang w:val="en-US" w:eastAsia="zh-CN"/>
              </w:rPr>
              <w:t>3，2,1,0）</w:t>
            </w:r>
          </w:p>
        </w:tc>
        <w:tc>
          <w:tcPr>
            <w:tcW w:w="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hint="eastAsia" w:ascii="宋体" w:hAnsi="宋体" w:eastAsia="宋体"/>
                <w:color w:val="auto"/>
                <w:sz w:val="24"/>
                <w:highlight w:val="none"/>
              </w:rPr>
            </w:pPr>
            <w:r>
              <w:rPr>
                <w:rFonts w:hint="eastAsia" w:ascii="宋体" w:hAnsi="宋体"/>
                <w:color w:val="auto"/>
                <w:sz w:val="24"/>
                <w:highlight w:val="none"/>
                <w:lang w:val="en-US" w:eastAsia="zh-CN"/>
              </w:rPr>
              <w:t>5</w:t>
            </w:r>
            <w:r>
              <w:rPr>
                <w:rFonts w:ascii="宋体" w:hAnsi="宋体"/>
                <w:color w:val="auto"/>
                <w:sz w:val="24"/>
                <w:highlight w:val="none"/>
              </w:rPr>
              <w:t>分</w:t>
            </w:r>
          </w:p>
        </w:tc>
      </w:tr>
      <w:tr>
        <w:tblPrEx>
          <w:tblLayout w:type="fixed"/>
          <w:tblCellMar>
            <w:top w:w="0" w:type="dxa"/>
            <w:left w:w="0" w:type="dxa"/>
            <w:bottom w:w="0" w:type="dxa"/>
            <w:right w:w="0" w:type="dxa"/>
          </w:tblCellMar>
        </w:tblPrEx>
        <w:trPr>
          <w:trHeight w:val="302" w:hRule="atLeast"/>
          <w:jc w:val="center"/>
        </w:trPr>
        <w:tc>
          <w:tcPr>
            <w:tcW w:w="71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ascii="宋体" w:hAnsi="宋体" w:eastAsia="宋体"/>
                <w:color w:val="auto"/>
                <w:sz w:val="24"/>
                <w:highlight w:val="none"/>
              </w:rPr>
            </w:pPr>
            <w:r>
              <w:rPr>
                <w:rFonts w:hint="eastAsia" w:ascii="宋体" w:hAnsi="宋体" w:eastAsia="宋体"/>
                <w:color w:val="auto"/>
                <w:sz w:val="24"/>
                <w:highlight w:val="none"/>
              </w:rPr>
              <w:t>12</w:t>
            </w:r>
          </w:p>
        </w:tc>
        <w:tc>
          <w:tcPr>
            <w:tcW w:w="722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left"/>
              <w:rPr>
                <w:rFonts w:hint="eastAsia" w:ascii="宋体" w:hAnsi="宋体"/>
                <w:color w:val="auto"/>
                <w:sz w:val="24"/>
                <w:highlight w:val="none"/>
              </w:rPr>
            </w:pPr>
            <w:r>
              <w:rPr>
                <w:rFonts w:hint="eastAsia" w:ascii="宋体" w:hAnsi="宋体"/>
                <w:b/>
                <w:bCs/>
                <w:color w:val="auto"/>
                <w:sz w:val="24"/>
                <w:highlight w:val="none"/>
              </w:rPr>
              <w:t>培训计划：</w:t>
            </w:r>
            <w:r>
              <w:rPr>
                <w:rFonts w:hint="eastAsia" w:ascii="宋体" w:hAnsi="宋体"/>
                <w:color w:val="auto"/>
                <w:sz w:val="24"/>
                <w:highlight w:val="none"/>
              </w:rPr>
              <w:t>针对本项目的实际提供详细的培训计划，培训计划编制情况是否有针对性，培训内容、时间安排、培训组织安排的科学合理</w:t>
            </w:r>
            <w:r>
              <w:rPr>
                <w:rFonts w:hint="eastAsia" w:ascii="宋体" w:hAnsi="宋体" w:eastAsia="宋体"/>
                <w:color w:val="auto"/>
                <w:sz w:val="24"/>
                <w:highlight w:val="none"/>
              </w:rPr>
              <w:t>性</w:t>
            </w:r>
            <w:r>
              <w:rPr>
                <w:rFonts w:hint="eastAsia" w:ascii="宋体" w:hAnsi="宋体"/>
                <w:color w:val="auto"/>
                <w:sz w:val="24"/>
                <w:highlight w:val="none"/>
              </w:rPr>
              <w:t>。</w:t>
            </w:r>
            <w:r>
              <w:rPr>
                <w:rFonts w:hint="eastAsia" w:ascii="宋体" w:hAnsi="宋体" w:eastAsia="宋体" w:cs="宋体"/>
                <w:sz w:val="24"/>
                <w:szCs w:val="24"/>
                <w:highlight w:val="none"/>
                <w:lang w:val="en-US" w:eastAsia="zh-CN"/>
              </w:rPr>
              <w:t>（评分范围3，2,1,0）</w:t>
            </w:r>
          </w:p>
        </w:tc>
        <w:tc>
          <w:tcPr>
            <w:tcW w:w="764"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keepNext w:val="0"/>
              <w:keepLines w:val="0"/>
              <w:pageBreakBefore w:val="0"/>
              <w:kinsoku/>
              <w:overflowPunct/>
              <w:topLinePunct w:val="0"/>
              <w:bidi w:val="0"/>
              <w:spacing w:line="360" w:lineRule="auto"/>
              <w:ind w:left="210" w:leftChars="100" w:right="-21" w:rightChars="-10"/>
              <w:jc w:val="center"/>
              <w:rPr>
                <w:rFonts w:ascii="宋体" w:hAnsi="宋体" w:eastAsia="宋体"/>
                <w:color w:val="auto"/>
                <w:sz w:val="24"/>
                <w:highlight w:val="none"/>
              </w:rPr>
            </w:pPr>
            <w:r>
              <w:rPr>
                <w:rFonts w:hint="eastAsia" w:ascii="宋体" w:hAnsi="宋体"/>
                <w:color w:val="auto"/>
                <w:sz w:val="24"/>
                <w:highlight w:val="none"/>
              </w:rPr>
              <w:t>3</w:t>
            </w:r>
            <w:r>
              <w:rPr>
                <w:rFonts w:ascii="宋体" w:hAnsi="宋体"/>
                <w:color w:val="auto"/>
                <w:sz w:val="24"/>
                <w:highlight w:val="none"/>
              </w:rPr>
              <w:t>分</w:t>
            </w:r>
          </w:p>
        </w:tc>
      </w:tr>
    </w:tbl>
    <w:p>
      <w:pPr>
        <w:keepNext w:val="0"/>
        <w:keepLines w:val="0"/>
        <w:pageBreakBefore w:val="0"/>
        <w:kinsoku/>
        <w:overflowPunct/>
        <w:topLinePunct w:val="0"/>
        <w:bidi w:val="0"/>
        <w:spacing w:line="360" w:lineRule="auto"/>
        <w:ind w:left="210" w:leftChars="100"/>
        <w:rPr>
          <w:rFonts w:ascii="宋体" w:hAnsi="宋体"/>
          <w:b/>
          <w:bCs/>
          <w:color w:val="auto"/>
          <w:sz w:val="24"/>
          <w:highlight w:val="none"/>
        </w:rPr>
      </w:pPr>
      <w:r>
        <w:rPr>
          <w:rFonts w:ascii="宋体" w:hAnsi="宋体"/>
          <w:b/>
          <w:color w:val="auto"/>
          <w:sz w:val="24"/>
          <w:highlight w:val="none"/>
        </w:rPr>
        <w:t>（</w:t>
      </w:r>
      <w:r>
        <w:rPr>
          <w:rFonts w:hint="eastAsia" w:ascii="宋体" w:hAnsi="宋体"/>
          <w:b/>
          <w:color w:val="auto"/>
          <w:sz w:val="24"/>
          <w:highlight w:val="none"/>
        </w:rPr>
        <w:t>三</w:t>
      </w:r>
      <w:r>
        <w:rPr>
          <w:rFonts w:ascii="宋体" w:hAnsi="宋体"/>
          <w:b/>
          <w:color w:val="auto"/>
          <w:sz w:val="24"/>
          <w:highlight w:val="none"/>
        </w:rPr>
        <w:t>）</w:t>
      </w:r>
      <w:r>
        <w:rPr>
          <w:rFonts w:ascii="宋体" w:hAnsi="宋体"/>
          <w:b/>
          <w:bCs/>
          <w:color w:val="auto"/>
          <w:sz w:val="24"/>
          <w:highlight w:val="none"/>
        </w:rPr>
        <w:t>价格</w:t>
      </w:r>
      <w:r>
        <w:rPr>
          <w:rFonts w:hint="eastAsia" w:ascii="宋体" w:hAnsi="宋体"/>
          <w:b/>
          <w:bCs/>
          <w:color w:val="auto"/>
          <w:sz w:val="24"/>
          <w:highlight w:val="none"/>
        </w:rPr>
        <w:t>部分</w:t>
      </w:r>
      <w:r>
        <w:rPr>
          <w:rFonts w:ascii="宋体" w:hAnsi="宋体"/>
          <w:b/>
          <w:bCs/>
          <w:color w:val="auto"/>
          <w:sz w:val="24"/>
          <w:highlight w:val="none"/>
        </w:rPr>
        <w:t>（</w:t>
      </w:r>
      <w:r>
        <w:rPr>
          <w:rFonts w:hint="eastAsia" w:ascii="宋体" w:hAnsi="宋体"/>
          <w:b/>
          <w:bCs/>
          <w:color w:val="auto"/>
          <w:sz w:val="24"/>
          <w:highlight w:val="none"/>
          <w:u w:val="single"/>
          <w:lang w:val="en-US" w:eastAsia="zh-CN"/>
        </w:rPr>
        <w:t>2</w:t>
      </w:r>
      <w:r>
        <w:rPr>
          <w:rFonts w:hint="eastAsia" w:ascii="宋体" w:hAnsi="宋体"/>
          <w:b/>
          <w:bCs/>
          <w:color w:val="auto"/>
          <w:sz w:val="24"/>
          <w:highlight w:val="none"/>
          <w:u w:val="single"/>
        </w:rPr>
        <w:t>0</w:t>
      </w:r>
      <w:r>
        <w:rPr>
          <w:rFonts w:ascii="宋体" w:hAnsi="宋体"/>
          <w:b/>
          <w:bCs/>
          <w:color w:val="auto"/>
          <w:sz w:val="24"/>
          <w:highlight w:val="none"/>
        </w:rPr>
        <w:t>分）</w:t>
      </w:r>
    </w:p>
    <w:p>
      <w:pPr>
        <w:pStyle w:val="9"/>
        <w:keepNext w:val="0"/>
        <w:keepLines w:val="0"/>
        <w:pageBreakBefore w:val="0"/>
        <w:kinsoku/>
        <w:overflowPunct/>
        <w:topLinePunct w:val="0"/>
        <w:bidi w:val="0"/>
        <w:spacing w:line="360" w:lineRule="auto"/>
        <w:ind w:left="210" w:leftChars="100" w:firstLine="464" w:firstLineChars="200"/>
        <w:rPr>
          <w:rFonts w:hint="eastAsia" w:hAnsi="宋体"/>
          <w:bCs/>
          <w:color w:val="auto"/>
          <w:sz w:val="24"/>
          <w:szCs w:val="24"/>
          <w:highlight w:val="none"/>
        </w:rPr>
      </w:pPr>
      <w:r>
        <w:rPr>
          <w:rFonts w:hint="eastAsia" w:hAnsi="宋体"/>
          <w:bCs/>
          <w:color w:val="auto"/>
          <w:sz w:val="24"/>
          <w:szCs w:val="24"/>
          <w:highlight w:val="none"/>
        </w:rPr>
        <w:t>价格分采用低价优先法计算，即满足采购文件要求且报价最低的报价为评审基准价，其价格分为满分。其他供应商的价格分按照下列公式计算：</w:t>
      </w:r>
    </w:p>
    <w:p>
      <w:pPr>
        <w:pStyle w:val="10"/>
        <w:keepNext w:val="0"/>
        <w:keepLines w:val="0"/>
        <w:pageBreakBefore w:val="0"/>
        <w:kinsoku/>
        <w:overflowPunct/>
        <w:topLinePunct w:val="0"/>
        <w:bidi w:val="0"/>
        <w:snapToGrid w:val="0"/>
        <w:spacing w:before="0" w:beforeLines="0" w:after="0" w:afterLines="0" w:line="360" w:lineRule="auto"/>
        <w:ind w:left="210" w:leftChars="100" w:firstLine="480" w:firstLineChars="200"/>
        <w:rPr>
          <w:rFonts w:hAnsi="宋体"/>
          <w:color w:val="auto"/>
          <w:highlight w:val="none"/>
        </w:rPr>
      </w:pPr>
      <w:r>
        <w:rPr>
          <w:rFonts w:hAnsi="宋体"/>
          <w:color w:val="auto"/>
          <w:highlight w:val="none"/>
        </w:rPr>
        <w:t>价格分=（评审基准价/报价）×</w:t>
      </w:r>
      <w:r>
        <w:rPr>
          <w:rFonts w:hint="eastAsia" w:hAnsi="宋体"/>
          <w:color w:val="auto"/>
          <w:highlight w:val="none"/>
          <w:lang w:val="en-US" w:eastAsia="zh-CN"/>
        </w:rPr>
        <w:t>2</w:t>
      </w:r>
      <w:r>
        <w:rPr>
          <w:rFonts w:hAnsi="宋体"/>
          <w:color w:val="auto"/>
          <w:highlight w:val="none"/>
          <w:u w:val="single"/>
        </w:rPr>
        <w:t>0</w:t>
      </w:r>
      <w:r>
        <w:rPr>
          <w:rFonts w:hAnsi="宋体"/>
          <w:color w:val="auto"/>
          <w:highlight w:val="none"/>
        </w:rPr>
        <w:t>%×100</w:t>
      </w:r>
    </w:p>
    <w:p>
      <w:pPr>
        <w:rPr>
          <w:rFonts w:hint="eastAsia" w:ascii="宋体" w:hAnsi="宋体"/>
          <w:b/>
          <w:bCs/>
          <w:color w:val="auto"/>
          <w:sz w:val="30"/>
          <w:szCs w:val="30"/>
          <w:highlight w:val="none"/>
        </w:rPr>
      </w:pPr>
      <w:r>
        <w:rPr>
          <w:rFonts w:hint="eastAsia" w:ascii="宋体" w:hAnsi="宋体"/>
          <w:b/>
          <w:bCs/>
          <w:color w:val="auto"/>
          <w:sz w:val="30"/>
          <w:szCs w:val="30"/>
          <w:highlight w:val="none"/>
        </w:rPr>
        <w:br w:type="page"/>
      </w:r>
    </w:p>
    <w:p>
      <w:pPr>
        <w:pStyle w:val="6"/>
        <w:keepNext w:val="0"/>
        <w:keepLines w:val="0"/>
        <w:pageBreakBefore w:val="0"/>
        <w:widowControl w:val="0"/>
        <w:kinsoku/>
        <w:overflowPunct/>
        <w:topLinePunct w:val="0"/>
        <w:bidi w:val="0"/>
        <w:adjustRightInd/>
        <w:ind w:left="315" w:leftChars="150"/>
        <w:textAlignment w:val="auto"/>
        <w:rPr>
          <w:rFonts w:hint="eastAsia" w:ascii="宋体" w:hAnsi="宋体" w:eastAsia="宋体" w:cs="宋体"/>
          <w:sz w:val="24"/>
          <w:szCs w:val="24"/>
        </w:rPr>
      </w:pPr>
    </w:p>
    <w:sectPr>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ì.">
    <w:altName w:val="宋体"/>
    <w:panose1 w:val="00000000000000000000"/>
    <w:charset w:val="86"/>
    <w:family w:val="roman"/>
    <w:pitch w:val="default"/>
    <w:sig w:usb0="00000000" w:usb1="00000000" w:usb2="0000001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auto"/>
    <w:pitch w:val="default"/>
    <w:sig w:usb0="E0002EFF" w:usb1="C000785B" w:usb2="00000009" w:usb3="00000000" w:csb0="400001FF" w:csb1="FFFF0000"/>
  </w:font>
  <w:font w:name="楷体_GB2312">
    <w:altName w:val="楷体"/>
    <w:panose1 w:val="02010609030101010101"/>
    <w:charset w:val="86"/>
    <w:family w:val="auto"/>
    <w:pitch w:val="default"/>
    <w:sig w:usb0="00000000" w:usb1="0000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ScalaSansLF-Regular">
    <w:altName w:val="Trebuchet MS"/>
    <w:panose1 w:val="00000000000000000000"/>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Noto Sans CJK JP Regular">
    <w:altName w:val="Segoe Print"/>
    <w:panose1 w:val="00000000000000000000"/>
    <w:charset w:val="00"/>
    <w:family w:val="swiss"/>
    <w:pitch w:val="default"/>
    <w:sig w:usb0="00000000" w:usb1="00000000" w:usb2="00000000"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宋体-简">
    <w:altName w:val="宋体"/>
    <w:panose1 w:val="00000000000000000000"/>
    <w:charset w:val="00"/>
    <w:family w:val="auto"/>
    <w:pitch w:val="default"/>
    <w:sig w:usb0="00000000" w:usb1="00000000" w:usb2="00000000" w:usb3="00000000" w:csb0="00040001" w:csb1="00000000"/>
  </w:font>
  <w:font w:name="新宋体">
    <w:panose1 w:val="02010609030101010101"/>
    <w:charset w:val="86"/>
    <w:family w:val="modern"/>
    <w:pitch w:val="default"/>
    <w:sig w:usb0="0000020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 w:name="Trebuchet MS">
    <w:panose1 w:val="020B0603020202020204"/>
    <w:charset w:val="00"/>
    <w:family w:val="auto"/>
    <w:pitch w:val="default"/>
    <w:sig w:usb0="00000687" w:usb1="00000000" w:usb2="00000000" w:usb3="00000000" w:csb0="200000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jc w:val="center"/>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pPr>
                            <w:pStyle w:val="11"/>
                            <w:ind w:firstLine="360"/>
                            <w:jc w:val="center"/>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LNJWO7Q&#10;AAAABQEAAA8AAAAAAAAAAQAgAAAAIgAAAGRycy9kb3ducmV2LnhtbFBLAQIUABQAAAAIAIdO4kDI&#10;nqDCtgEAAFQDAAAOAAAAAAAAAAEAIAAAAB8BAABkcnMvZTJvRG9jLnhtbFBLBQYAAAAABgAGAFkB&#10;AABHBQAAAAA=&#10;">
              <v:fill on="f" focussize="0,0"/>
              <v:stroke on="f" weight="0.5pt"/>
              <v:imagedata o:title=""/>
              <o:lock v:ext="edit" aspectratio="f"/>
              <v:textbox inset="0mm,0mm,0mm,0mm" style="mso-fit-shape-to-text:t;">
                <w:txbxContent>
                  <w:p>
                    <w:pPr>
                      <w:pStyle w:val="11"/>
                      <w:ind w:firstLine="360"/>
                      <w:jc w:val="center"/>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ind w:firstLine="360"/>
                            <w:jc w:val="center"/>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5op6x7gBAABUAwAADgAAAAAAAAABACAAAAAeAQAAZHJzL2Uyb0RvYy54bWxQSwUGAAAAAAYABgBZ&#10;AQAASAUAAAAA&#10;">
              <v:fill on="f" focussize="0,0"/>
              <v:stroke on="f"/>
              <v:imagedata o:title=""/>
              <o:lock v:ext="edit" aspectratio="f"/>
              <v:textbox inset="0mm,0mm,0mm,0mm" style="mso-fit-shape-to-text:t;">
                <w:txbxContent>
                  <w:p>
                    <w:pPr>
                      <w:pStyle w:val="11"/>
                      <w:ind w:firstLine="360"/>
                      <w:jc w:val="center"/>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ind w:firstLine="36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dEsWargBAABUAwAADgAAAAAAAAABACAAAAAeAQAAZHJzL2Uyb0RvYy54bWxQSwUGAAAAAAYABgBZ&#10;AQAASAUAAAAA&#10;">
              <v:fill on="f" focussize="0,0"/>
              <v:stroke on="f"/>
              <v:imagedata o:title=""/>
              <o:lock v:ext="edit" aspectratio="f"/>
              <v:textbox inset="0mm,0mm,0mm,0mm" style="mso-fit-shape-to-text:t;">
                <w:txbxContent>
                  <w:p>
                    <w:pPr>
                      <w:pStyle w:val="11"/>
                      <w:ind w:firstLine="36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ind w:firstLine="36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DOqXm5&#10;zwAAAAUBAAAPAAAAAAAAAAEAIAAAACIAAABkcnMvZG93bnJldi54bWxQSwECFAAUAAAACACHTuJA&#10;0z5377gBAABUAwAADgAAAAAAAAABACAAAAAeAQAAZHJzL2Uyb0RvYy54bWxQSwUGAAAAAAYABgBZ&#10;AQAASAUAAAAA&#10;">
              <v:fill on="f" focussize="0,0"/>
              <v:stroke on="f"/>
              <v:imagedata o:title=""/>
              <o:lock v:ext="edit" aspectratio="f"/>
              <v:textbox inset="0mm,0mm,0mm,0mm" style="mso-fit-shape-to-text:t;">
                <w:txbxContent>
                  <w:p>
                    <w:pPr>
                      <w:pStyle w:val="11"/>
                      <w:ind w:firstLine="36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ind w:firstLine="36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M6pebnP&#10;AAAABQEAAA8AAAAAAAAAAQAgAAAAIgAAAGRycy9kb3ducmV2LnhtbFBLAQIUABQAAAAIAIdO4kBO&#10;EqiTtwEAAFQDAAAOAAAAAAAAAAEAIAAAAB4BAABkcnMvZTJvRG9jLnhtbFBLBQYAAAAABgAGAFkB&#10;AABHBQAAAAA=&#10;">
              <v:fill on="f" focussize="0,0"/>
              <v:stroke on="f"/>
              <v:imagedata o:title=""/>
              <o:lock v:ext="edit" aspectratio="f"/>
              <v:textbox inset="0mm,0mm,0mm,0mm" style="mso-fit-shape-to-text:t;">
                <w:txbxContent>
                  <w:p>
                    <w:pPr>
                      <w:pStyle w:val="11"/>
                      <w:ind w:firstLine="36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both"/>
      <w:rPr>
        <w:rFonts w:hint="eastAsia" w:eastAsia="宋体"/>
        <w:lang w:val="en-US" w:eastAsia="zh-CN"/>
      </w:rPr>
    </w:pPr>
    <w:r>
      <w:rPr>
        <w:rFonts w:hint="eastAsia"/>
        <w:lang w:val="en-US" w:eastAsia="zh-CN"/>
      </w:rPr>
      <w:t>公开公平公正                              浙江康复医疗中心                                 招标采购文件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r>
      <w:rPr>
        <w:rFonts w:hint="eastAsia"/>
      </w:rPr>
      <w:t xml:space="preserve">公开 公平 公正 </w:t>
    </w:r>
    <w:r>
      <w:rPr>
        <w:rFonts w:hint="eastAsia"/>
      </w:rPr>
      <w:tab/>
    </w:r>
    <w:r>
      <w:rPr>
        <w:rFonts w:hint="eastAsia"/>
      </w:rPr>
      <w:t>浙江</w:t>
    </w:r>
    <w:r>
      <w:rPr>
        <w:rFonts w:hint="eastAsia"/>
        <w:lang w:val="en-US" w:eastAsia="zh-CN"/>
      </w:rPr>
      <w:t>康复医疗中心</w:t>
    </w:r>
    <w:r>
      <w:rPr>
        <w:rFonts w:hint="eastAsia"/>
      </w:rPr>
      <w:tab/>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0" w:firstLineChars="0"/>
      <w:jc w:val="center"/>
      <w:rPr>
        <w:rFonts w:hint="eastAsia"/>
      </w:rPr>
    </w:pPr>
    <w:r>
      <w:rPr>
        <w:rFonts w:hint="eastAsia"/>
        <w:lang w:val="en-US" w:eastAsia="zh-CN"/>
      </w:rPr>
      <w:t xml:space="preserve">公开  </w:t>
    </w:r>
    <w:r>
      <w:rPr>
        <w:rFonts w:hint="eastAsia"/>
      </w:rPr>
      <w:t>公平 公正</w:t>
    </w:r>
    <w:r>
      <w:rPr>
        <w:rFonts w:hint="eastAsia"/>
      </w:rPr>
      <w:tab/>
    </w:r>
    <w:r>
      <w:rPr>
        <w:rFonts w:hint="eastAsia"/>
        <w:lang w:val="en-US" w:eastAsia="zh-CN"/>
      </w:rPr>
      <w:t xml:space="preserve">         浙江康复医疗中心</w:t>
    </w:r>
    <w:r>
      <w:rPr>
        <w:rFonts w:hint="eastAsia"/>
      </w:rPr>
      <w:tab/>
    </w:r>
    <w:r>
      <w:rPr>
        <w:rFonts w:hint="eastAsia"/>
        <w:lang w:val="en-US" w:eastAsia="zh-CN"/>
      </w:rPr>
      <w:t>采购</w:t>
    </w:r>
    <w:r>
      <w:rPr>
        <w:rFonts w:hint="eastAsia"/>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rFonts w:hint="eastAsia"/>
      </w:rPr>
      <w:t xml:space="preserve">公开 公平 公正 </w:t>
    </w:r>
    <w:r>
      <w:rPr>
        <w:rFonts w:hint="eastAsia"/>
      </w:rPr>
      <w:tab/>
    </w:r>
    <w:r>
      <w:rPr>
        <w:rFonts w:hint="eastAsia"/>
      </w:rPr>
      <w:t>浙江</w:t>
    </w:r>
    <w:r>
      <w:rPr>
        <w:rFonts w:hint="eastAsia"/>
        <w:lang w:val="en-US" w:eastAsia="zh-CN"/>
      </w:rPr>
      <w:t>康复医疗中心</w:t>
    </w:r>
    <w:r>
      <w:rPr>
        <w:rFonts w:hint="eastAsia"/>
      </w:rPr>
      <w:tab/>
    </w:r>
    <w:r>
      <w:rPr>
        <w:rFonts w:hint="eastAsia"/>
        <w:lang w:val="en-US" w:eastAsia="zh-CN"/>
      </w:rPr>
      <w:t>采购</w:t>
    </w:r>
    <w:r>
      <w:rPr>
        <w:rFonts w:hint="eastAsia"/>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1A34EB"/>
    <w:multiLevelType w:val="multilevel"/>
    <w:tmpl w:val="2B1A34E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671A47F"/>
    <w:multiLevelType w:val="singleLevel"/>
    <w:tmpl w:val="4671A47F"/>
    <w:lvl w:ilvl="0" w:tentative="0">
      <w:start w:val="1"/>
      <w:numFmt w:val="decimal"/>
      <w:suff w:val="nothing"/>
      <w:lvlText w:val="（%1）"/>
      <w:lvlJc w:val="left"/>
    </w:lvl>
  </w:abstractNum>
  <w:abstractNum w:abstractNumId="2">
    <w:nsid w:val="6913F3E5"/>
    <w:multiLevelType w:val="singleLevel"/>
    <w:tmpl w:val="6913F3E5"/>
    <w:lvl w:ilvl="0" w:tentative="0">
      <w:start w:val="2"/>
      <w:numFmt w:val="chineseCounting"/>
      <w:suff w:val="space"/>
      <w:lvlText w:val="第%1章"/>
      <w:lvlJc w:val="left"/>
    </w:lvl>
  </w:abstractNum>
  <w:abstractNum w:abstractNumId="3">
    <w:nsid w:val="6913F95D"/>
    <w:multiLevelType w:val="singleLevel"/>
    <w:tmpl w:val="6913F95D"/>
    <w:lvl w:ilvl="0" w:tentative="0">
      <w:start w:val="1"/>
      <w:numFmt w:val="decimal"/>
      <w:suff w:val="nothing"/>
      <w:lvlText w:val="（%1）"/>
      <w:lvlJc w:val="left"/>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EC40883"/>
    <w:rsid w:val="388A1666"/>
    <w:rsid w:val="3F0F2A16"/>
    <w:rsid w:val="49C626AA"/>
    <w:rsid w:val="562C6802"/>
    <w:rsid w:val="73ED0421"/>
    <w:rsid w:val="754450BD"/>
    <w:rsid w:val="796F35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paragraph" w:styleId="3">
    <w:name w:val="heading 2"/>
    <w:basedOn w:val="1"/>
    <w:next w:val="1"/>
    <w:unhideWhenUsed/>
    <w:qFormat/>
    <w:uiPriority w:val="0"/>
    <w:pPr>
      <w:keepNext/>
      <w:keepLines/>
      <w:ind w:firstLine="0" w:firstLineChars="0"/>
      <w:outlineLvl w:val="1"/>
    </w:pPr>
    <w:rPr>
      <w:rFonts w:ascii="Cambria" w:hAnsi="Cambria"/>
      <w:b/>
      <w:bCs/>
      <w:szCs w:val="32"/>
    </w:rPr>
  </w:style>
  <w:style w:type="paragraph" w:styleId="4">
    <w:name w:val="heading 3"/>
    <w:basedOn w:val="1"/>
    <w:next w:val="1"/>
    <w:unhideWhenUsed/>
    <w:qFormat/>
    <w:uiPriority w:val="0"/>
    <w:pPr>
      <w:keepNext/>
      <w:keepLines/>
      <w:ind w:firstLine="0" w:firstLineChars="0"/>
      <w:outlineLvl w:val="2"/>
    </w:pPr>
    <w:rPr>
      <w:b/>
      <w:bCs/>
      <w:szCs w:val="32"/>
    </w:rPr>
  </w:style>
  <w:style w:type="character" w:default="1" w:styleId="15">
    <w:name w:val="Default Paragraph Font"/>
    <w:semiHidden/>
    <w:qFormat/>
    <w:uiPriority w:val="0"/>
  </w:style>
  <w:style w:type="table" w:default="1" w:styleId="17">
    <w:name w:val="Normal Table"/>
    <w:semiHidden/>
    <w:qFormat/>
    <w:uiPriority w:val="0"/>
    <w:tblPr>
      <w:tblLayout w:type="fixed"/>
      <w:tblCellMar>
        <w:top w:w="0" w:type="dxa"/>
        <w:left w:w="108" w:type="dxa"/>
        <w:bottom w:w="0" w:type="dxa"/>
        <w:right w:w="108" w:type="dxa"/>
      </w:tblCellMar>
    </w:tblPr>
  </w:style>
  <w:style w:type="paragraph" w:styleId="5">
    <w:name w:val="Body Text First Indent"/>
    <w:basedOn w:val="6"/>
    <w:next w:val="7"/>
    <w:qFormat/>
    <w:uiPriority w:val="0"/>
    <w:pPr>
      <w:ind w:firstLine="420" w:firstLineChars="100"/>
    </w:pPr>
    <w:rPr>
      <w:sz w:val="21"/>
      <w:szCs w:val="24"/>
    </w:rPr>
  </w:style>
  <w:style w:type="paragraph" w:styleId="6">
    <w:name w:val="Body Text"/>
    <w:basedOn w:val="1"/>
    <w:next w:val="5"/>
    <w:qFormat/>
    <w:uiPriority w:val="0"/>
    <w:pPr>
      <w:spacing w:after="120"/>
    </w:pPr>
    <w:rPr>
      <w:kern w:val="0"/>
      <w:sz w:val="28"/>
    </w:rPr>
  </w:style>
  <w:style w:type="paragraph" w:styleId="7">
    <w:name w:val="toc 6"/>
    <w:basedOn w:val="1"/>
    <w:next w:val="1"/>
    <w:semiHidden/>
    <w:qFormat/>
    <w:uiPriority w:val="0"/>
    <w:pPr>
      <w:spacing w:line="360" w:lineRule="auto"/>
      <w:ind w:left="2100" w:leftChars="1000"/>
    </w:pPr>
  </w:style>
  <w:style w:type="paragraph" w:styleId="8">
    <w:name w:val="Normal Indent"/>
    <w:basedOn w:val="1"/>
    <w:next w:val="1"/>
    <w:uiPriority w:val="0"/>
    <w:pPr>
      <w:spacing w:line="240" w:lineRule="auto"/>
      <w:ind w:firstLine="420" w:firstLineChars="0"/>
    </w:pPr>
  </w:style>
  <w:style w:type="paragraph" w:styleId="9">
    <w:name w:val="Body Text Indent"/>
    <w:basedOn w:val="1"/>
    <w:qFormat/>
    <w:uiPriority w:val="0"/>
    <w:pPr>
      <w:spacing w:line="200" w:lineRule="exact"/>
      <w:ind w:firstLine="301"/>
    </w:pPr>
    <w:rPr>
      <w:rFonts w:ascii="宋体" w:hAnsi="Courier New"/>
      <w:spacing w:val="-4"/>
      <w:kern w:val="0"/>
      <w:sz w:val="18"/>
      <w:szCs w:val="20"/>
    </w:rPr>
  </w:style>
  <w:style w:type="paragraph" w:styleId="10">
    <w:name w:val="Plain Text"/>
    <w:basedOn w:val="1"/>
    <w:next w:val="1"/>
    <w:qFormat/>
    <w:uiPriority w:val="0"/>
    <w:pPr>
      <w:spacing w:before="156" w:beforeLines="50" w:after="156" w:afterLines="50" w:line="400" w:lineRule="exact"/>
    </w:pPr>
    <w:rPr>
      <w:rFonts w:hint="eastAsia" w:ascii="宋体" w:hAnsi="Courier New"/>
      <w:sz w:val="24"/>
    </w:rPr>
  </w:style>
  <w:style w:type="paragraph" w:styleId="11">
    <w:name w:val="footer"/>
    <w:basedOn w:val="1"/>
    <w:uiPriority w:val="0"/>
    <w:pPr>
      <w:tabs>
        <w:tab w:val="center" w:pos="4153"/>
        <w:tab w:val="right" w:pos="8306"/>
      </w:tabs>
      <w:snapToGrid w:val="0"/>
      <w:jc w:val="left"/>
    </w:pPr>
    <w:rPr>
      <w:kern w:val="0"/>
      <w:sz w:val="18"/>
      <w:szCs w:val="18"/>
    </w:rPr>
  </w:style>
  <w:style w:type="paragraph" w:styleId="12">
    <w:name w:val="header"/>
    <w:basedOn w:val="1"/>
    <w:uiPriority w:val="0"/>
    <w:pPr>
      <w:pBdr>
        <w:bottom w:val="single" w:color="auto" w:sz="6" w:space="1"/>
      </w:pBdr>
      <w:tabs>
        <w:tab w:val="center" w:pos="4153"/>
        <w:tab w:val="right" w:pos="8306"/>
      </w:tabs>
      <w:snapToGrid w:val="0"/>
      <w:jc w:val="center"/>
    </w:pPr>
    <w:rPr>
      <w:kern w:val="0"/>
      <w:sz w:val="18"/>
      <w:szCs w:val="18"/>
    </w:rPr>
  </w:style>
  <w:style w:type="paragraph" w:styleId="13">
    <w:name w:val="toc 1"/>
    <w:basedOn w:val="1"/>
    <w:next w:val="1"/>
    <w:uiPriority w:val="0"/>
    <w:pPr>
      <w:tabs>
        <w:tab w:val="right" w:leader="dot" w:pos="8296"/>
      </w:tabs>
      <w:ind w:firstLine="0" w:firstLineChars="0"/>
    </w:pPr>
  </w:style>
  <w:style w:type="paragraph" w:styleId="14">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6">
    <w:name w:val="Hyperlink"/>
    <w:uiPriority w:val="0"/>
    <w:rPr>
      <w:color w:val="0000FF"/>
      <w:u w:val="single"/>
    </w:rPr>
  </w:style>
  <w:style w:type="paragraph" w:customStyle="1" w:styleId="18">
    <w:name w:val="Default"/>
    <w:uiPriority w:val="0"/>
    <w:pPr>
      <w:widowControl w:val="0"/>
      <w:autoSpaceDE w:val="0"/>
      <w:autoSpaceDN w:val="0"/>
      <w:adjustRightInd w:val="0"/>
    </w:pPr>
    <w:rPr>
      <w:rFonts w:ascii="..ì." w:hAnsi="Times New Roman" w:eastAsia="..ì." w:cs="..ì."/>
      <w:color w:val="000000"/>
      <w:sz w:val="24"/>
      <w:szCs w:val="24"/>
      <w:lang w:val="en-US" w:eastAsia="zh-CN" w:bidi="ar-SA"/>
    </w:rPr>
  </w:style>
  <w:style w:type="paragraph" w:customStyle="1" w:styleId="19">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2"/>
    <w:basedOn w:val="3"/>
    <w:next w:val="1"/>
    <w:qFormat/>
    <w:uiPriority w:val="39"/>
    <w:pPr>
      <w:widowControl/>
      <w:spacing w:before="0" w:after="0" w:line="240" w:lineRule="auto"/>
      <w:jc w:val="left"/>
      <w:outlineLvl w:val="9"/>
    </w:pPr>
    <w:rPr>
      <w:rFonts w:ascii="Cambria" w:hAnsi="Cambria"/>
      <w:kern w:val="0"/>
      <w:sz w:val="21"/>
      <w:szCs w:val="28"/>
    </w:rPr>
  </w:style>
  <w:style w:type="paragraph" w:customStyle="1" w:styleId="21">
    <w:name w:val="_Style 6"/>
    <w:basedOn w:val="1"/>
    <w:qFormat/>
    <w:uiPriority w:val="1"/>
    <w:pPr>
      <w:widowControl w:val="0"/>
      <w:jc w:val="both"/>
    </w:pPr>
    <w:rPr>
      <w:rFonts w:cs="Calibri"/>
      <w:kern w:val="2"/>
      <w:sz w:val="21"/>
      <w:szCs w:val="22"/>
      <w:lang w:val="en-US" w:eastAsia="zh-CN" w:bidi="ar-SA"/>
    </w:rPr>
  </w:style>
  <w:style w:type="paragraph" w:customStyle="1" w:styleId="22">
    <w:name w:val="无间隔1"/>
    <w:qFormat/>
    <w:uiPriority w:val="1"/>
    <w:pPr>
      <w:widowControl w:val="0"/>
      <w:jc w:val="both"/>
    </w:pPr>
    <w:rPr>
      <w:rFonts w:ascii="Calibri" w:hAnsi="Calibr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ScaleCrop>false</ScaleCrop>
  <LinksUpToDate>false</LinksUpToDate>
  <CharactersWithSpaces>0</CharactersWithSpaces>
  <Application>WPS Office_10.8.0.6157_F1E327BC-269C-435d-A152-05C5408002CA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2025-11-12T00:58:00Z</dcterms:created>
  <dc:creator>user</dc:creator>
  <cp:lastModifiedBy>kfylzx</cp:lastModifiedBy>
  <dcterms:modified xsi:type="dcterms:W3CDTF">2025-11-12T03:26:17Z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2052-10.8.0.6157</vt:lpwstr>
  </property>
  <property fmtid="{D5CDD505-2E9C-101B-9397-08002B2CF9AE}" pid="3" name="KSOTemplateDocerSaveRecord">
    <vt:lpwstr>eyJoZGlkIjoiZWU3MGJhNTgyYWRhMzU4OTYxOTk4MzY1MmUwMTljODUiLCJ1c2VySWQiOiIzMDE0MDU2MDAifQ==</vt:lpwstr>
  </property>
  <property fmtid="{D5CDD505-2E9C-101B-9397-08002B2CF9AE}" pid="4" name="ICV">
    <vt:lpwstr>57B3BF0D7E44464194E3910C2DA63DB2_12</vt:lpwstr>
  </property>
</Properties>
</file>